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tblGrid>
      <w:tr w:rsidR="00BA2129" w:rsidRPr="00BA2129" w:rsidTr="00A67DB4">
        <w:tc>
          <w:tcPr>
            <w:tcW w:w="9210" w:type="dxa"/>
          </w:tcPr>
          <w:p w:rsidR="00BA2129" w:rsidRPr="00BA2129" w:rsidRDefault="00BA2129" w:rsidP="007857ED">
            <w:pPr>
              <w:pStyle w:val="Rubrik1"/>
              <w:outlineLvl w:val="0"/>
              <w:rPr>
                <w:rFonts w:ascii="Arial" w:hAnsi="Arial"/>
              </w:rPr>
            </w:pPr>
            <w:bookmarkStart w:id="0" w:name="_GoBack"/>
            <w:bookmarkEnd w:id="0"/>
            <w:r w:rsidRPr="00BA2129">
              <w:rPr>
                <w:rFonts w:ascii="Arial" w:hAnsi="Arial"/>
              </w:rPr>
              <w:t>P-LDL-Kolesterol på Cobas (</w:t>
            </w:r>
            <w:r w:rsidR="007857ED" w:rsidRPr="00F544A3">
              <w:rPr>
                <w:rFonts w:ascii="Arial" w:hAnsi="Arial"/>
              </w:rPr>
              <w:t>SWE05408</w:t>
            </w:r>
            <w:r w:rsidRPr="00F544A3">
              <w:rPr>
                <w:rFonts w:ascii="Arial" w:hAnsi="Arial"/>
              </w:rPr>
              <w:t>)</w:t>
            </w:r>
          </w:p>
        </w:tc>
      </w:tr>
    </w:tbl>
    <w:p w:rsidR="00BA2129" w:rsidRPr="00BA2129" w:rsidRDefault="00BA2129" w:rsidP="00BA2129">
      <w:pPr>
        <w:pStyle w:val="Rubrik2"/>
      </w:pPr>
      <w:r w:rsidRPr="00BA2129">
        <w:t>Bakgrund, indikation och tolkning</w:t>
      </w:r>
    </w:p>
    <w:p w:rsidR="00BA2129" w:rsidRDefault="00BA2129" w:rsidP="00BA2129">
      <w:pPr>
        <w:pStyle w:val="Normaltext"/>
      </w:pPr>
      <w:r>
        <w:rPr>
          <w:i/>
        </w:rPr>
        <w:t>Low-</w:t>
      </w:r>
      <w:r w:rsidRPr="007748C0">
        <w:rPr>
          <w:i/>
        </w:rPr>
        <w:t>Density Lipoprotein</w:t>
      </w:r>
      <w:r>
        <w:t xml:space="preserve"> (LDL) är ett lipoprotein som kan betraktas som slutprodukten av degradationen av </w:t>
      </w:r>
      <w:r w:rsidRPr="007748C0">
        <w:rPr>
          <w:i/>
        </w:rPr>
        <w:t xml:space="preserve">Very Low Density Lipoprotein </w:t>
      </w:r>
      <w:r w:rsidRPr="007748C0">
        <w:t>(VLDL).</w:t>
      </w:r>
      <w:r>
        <w:t xml:space="preserve"> På grund av sin långa halveringstid (3-4 dagar) är LDL den dominerande lipoproteinfraktionen i plasma. LDL spelar stor roll för kolesterolinlagring i kärlvägg och därmed utveckling av åderförkalkning. </w:t>
      </w:r>
      <w:r w:rsidRPr="004A324C">
        <w:t>Analysen är indikerad vid misstank</w:t>
      </w:r>
      <w:r>
        <w:t xml:space="preserve">e om rubbad lipidomsättning, </w:t>
      </w:r>
      <w:r w:rsidRPr="004A324C">
        <w:t>vid bedömning av kardiovaskulär risk</w:t>
      </w:r>
      <w:r>
        <w:t xml:space="preserve">, men </w:t>
      </w:r>
      <w:r w:rsidRPr="00B1607F">
        <w:t>också vid utredning och uppföljning av patienter med metabola sjukdomar (diabetes, hypotyreos m</w:t>
      </w:r>
      <w:r>
        <w:t>.</w:t>
      </w:r>
      <w:r w:rsidRPr="00B1607F">
        <w:t>fl</w:t>
      </w:r>
      <w:r>
        <w:t>.</w:t>
      </w:r>
      <w:r w:rsidRPr="00B1607F">
        <w:t xml:space="preserve">), vilka ofta medför </w:t>
      </w:r>
      <w:r>
        <w:t xml:space="preserve">en </w:t>
      </w:r>
      <w:r w:rsidRPr="00B1607F">
        <w:t>rubbad lipoproteinomsättning</w:t>
      </w:r>
      <w:r w:rsidRPr="008631B4">
        <w:t xml:space="preserve"> </w:t>
      </w:r>
      <w:r w:rsidRPr="004A324C">
        <w:t>[1]</w:t>
      </w:r>
      <w:r>
        <w:t>.</w:t>
      </w:r>
    </w:p>
    <w:p w:rsidR="00BA2129" w:rsidRDefault="00BA2129" w:rsidP="00BA2129">
      <w:pPr>
        <w:pStyle w:val="Normaltext"/>
      </w:pPr>
      <w:r w:rsidRPr="004A324C" w:rsidDel="00322287">
        <w:t>Förhöjd nivå kan ses vid sekundära hyperlipidemier vid t.ex leversjukdom, hypotyreos och nefrotiskt syndrom, men också vid de ovanligare primära hyperlipidemierna (t.ex. familjär hyperkolesterolemi). Vanligast är dock livsstilsrelaterad och polygen hyperkolesterolemi.</w:t>
      </w:r>
    </w:p>
    <w:p w:rsidR="00BA2129" w:rsidRPr="004A324C" w:rsidDel="00322287" w:rsidRDefault="00BA2129" w:rsidP="00BA2129">
      <w:pPr>
        <w:pStyle w:val="Normaltext"/>
      </w:pPr>
      <w:r w:rsidRPr="0075099A">
        <w:t>För bedömning av kardiovaskulär risk och behandling, framför allt vid primärprevention, se rekommendationer från Läkemedelsverket (2014) [2].</w:t>
      </w:r>
    </w:p>
    <w:p w:rsidR="00BA2129" w:rsidRPr="00C114A2" w:rsidRDefault="00BA2129" w:rsidP="00BA2129">
      <w:pPr>
        <w:pStyle w:val="Rubrik2"/>
      </w:pPr>
      <w:r w:rsidRPr="00C114A2">
        <w:t>Analysprincip</w:t>
      </w:r>
    </w:p>
    <w:p w:rsidR="00BA2129" w:rsidRDefault="00BA2129" w:rsidP="00BA2129">
      <w:pPr>
        <w:pStyle w:val="Normaltext"/>
      </w:pPr>
      <w:r w:rsidRPr="008D2F4D">
        <w:t xml:space="preserve">Denna automatiserade metod för den direkta bestämningen av LDL-kolesterol använder sig av selektiv </w:t>
      </w:r>
      <w:r>
        <w:t>solubilisering</w:t>
      </w:r>
      <w:r w:rsidRPr="008D2F4D">
        <w:t xml:space="preserve"> </w:t>
      </w:r>
      <w:r>
        <w:t>av</w:t>
      </w:r>
      <w:r w:rsidR="0055173D">
        <w:t xml:space="preserve"> LDL-kolesterol med en icke-</w:t>
      </w:r>
      <w:r w:rsidRPr="008D2F4D">
        <w:t xml:space="preserve">jonisk detergent och interaktionen </w:t>
      </w:r>
      <w:r>
        <w:t>mellan</w:t>
      </w:r>
      <w:r w:rsidRPr="008D2F4D">
        <w:t xml:space="preserve"> </w:t>
      </w:r>
      <w:r w:rsidR="0055173D">
        <w:t xml:space="preserve">en </w:t>
      </w:r>
      <w:r w:rsidRPr="008D2F4D">
        <w:t>socker</w:t>
      </w:r>
      <w:r w:rsidR="0055173D">
        <w:t>förening</w:t>
      </w:r>
      <w:r>
        <w:t xml:space="preserve"> (dextran, dextrin)</w:t>
      </w:r>
      <w:r w:rsidRPr="008D2F4D">
        <w:t xml:space="preserve"> och lipoproteiner (VLDL och kylomikroner). </w:t>
      </w:r>
      <w:r w:rsidR="0055173D">
        <w:t>När</w:t>
      </w:r>
      <w:r w:rsidRPr="008D2F4D">
        <w:t xml:space="preserve"> en detergent </w:t>
      </w:r>
      <w:r w:rsidR="0055173D">
        <w:t xml:space="preserve">finns med </w:t>
      </w:r>
      <w:r w:rsidRPr="008D2F4D">
        <w:t>i den enzymatiska metoden för kolesterolbestämning (kolesterolesteras, kolesteroloxidas</w:t>
      </w:r>
      <w:r>
        <w:t>ets</w:t>
      </w:r>
      <w:r w:rsidRPr="008D2F4D">
        <w:t xml:space="preserve"> kopplingsreaktion), ökar de relativa reaktiviteterna </w:t>
      </w:r>
      <w:r w:rsidR="0055173D">
        <w:t>för</w:t>
      </w:r>
      <w:r w:rsidRPr="008D2F4D">
        <w:t xml:space="preserve"> kolesterol i lipoproteinfraktionerna i ordning</w:t>
      </w:r>
      <w:r>
        <w:t>en</w:t>
      </w:r>
      <w:r w:rsidRPr="008D2F4D">
        <w:t>:</w:t>
      </w:r>
      <w:r>
        <w:t xml:space="preserve"> </w:t>
      </w:r>
      <w:r w:rsidRPr="008D2F4D">
        <w:t>HDL &lt; kylomikroner &lt; VLDL &lt; LDL.</w:t>
      </w:r>
    </w:p>
    <w:p w:rsidR="00BA2129" w:rsidRPr="008D2F4D" w:rsidRDefault="00BA2129" w:rsidP="00BA2129">
      <w:pPr>
        <w:pStyle w:val="Normaltext"/>
      </w:pPr>
      <w:r w:rsidRPr="008D2F4D">
        <w:t>I närvaro av Mg</w:t>
      </w:r>
      <w:r>
        <w:rPr>
          <w:vertAlign w:val="superscript"/>
        </w:rPr>
        <w:t>2</w:t>
      </w:r>
      <w:r w:rsidRPr="008D2F4D">
        <w:rPr>
          <w:vertAlign w:val="superscript"/>
        </w:rPr>
        <w:t>+</w:t>
      </w:r>
      <w:r w:rsidRPr="008D2F4D">
        <w:t xml:space="preserve"> </w:t>
      </w:r>
      <w:r>
        <w:t xml:space="preserve">samt </w:t>
      </w:r>
      <w:r w:rsidRPr="008D2F4D">
        <w:t xml:space="preserve">en sockerförening </w:t>
      </w:r>
      <w:r>
        <w:t>reduceras</w:t>
      </w:r>
      <w:r w:rsidRPr="008D2F4D">
        <w:t xml:space="preserve"> markant den enzymatiska reaktionen </w:t>
      </w:r>
      <w:r>
        <w:t>vid</w:t>
      </w:r>
      <w:r w:rsidRPr="008D2F4D">
        <w:t xml:space="preserve"> kolesterolmätning i VLDL och kylomikroner. Kombinationen av sockerförening </w:t>
      </w:r>
      <w:r>
        <w:t>och</w:t>
      </w:r>
      <w:r w:rsidRPr="008D2F4D">
        <w:t xml:space="preserve"> detergent möjliggör den selektiva bestämningen av LDL-kolesterol i serum.</w:t>
      </w:r>
    </w:p>
    <w:p w:rsidR="00BA2129" w:rsidRDefault="00BA2129" w:rsidP="00BA2129">
      <w:pPr>
        <w:pStyle w:val="Normaltext"/>
      </w:pPr>
      <w:r>
        <w:t>LDL-kolesterolestrar hydrolyseras med hjälp av kolesterolesteras till fritt kolesterol och fettsyror. Kolesterolet oxideras med hjälp av kolesteroloxidas till kolest-4-en-3-on och väteperoxid. Väteperoxiden reagerar med 4-aminofenon och fenol varvid det bildas ett kinonfärgämne i en reaktion som katalyseras av peroxidas. Den bildade färgen mätes bikromatiskt vid 600 och 700 nm [3].</w:t>
      </w:r>
      <w:r w:rsidRPr="00AF7B1C">
        <w:t xml:space="preserve"> </w:t>
      </w:r>
      <w:r>
        <w:t xml:space="preserve">Instrumentet beräknar automatiskt LDL-kolesterolkoncentrationen ur absorbansförändringen </w:t>
      </w:r>
      <w:r>
        <w:sym w:font="Symbol" w:char="F05B"/>
      </w:r>
      <w:r>
        <w:t>4</w:t>
      </w:r>
      <w:r>
        <w:sym w:font="Symbol" w:char="F05D"/>
      </w:r>
      <w:r>
        <w:t>.</w:t>
      </w:r>
    </w:p>
    <w:p w:rsidR="00BA2129" w:rsidRPr="00896BCD" w:rsidRDefault="00BA2129" w:rsidP="00BA2129">
      <w:pPr>
        <w:pStyle w:val="Rubrik2"/>
      </w:pPr>
      <w:r w:rsidRPr="00896BCD">
        <w:t>Referensintervall</w:t>
      </w:r>
    </w:p>
    <w:p w:rsidR="00BA2129" w:rsidRDefault="00BA2129" w:rsidP="00BA2129">
      <w:pPr>
        <w:pStyle w:val="Normaltext"/>
        <w:tabs>
          <w:tab w:val="right" w:pos="3060"/>
          <w:tab w:val="left" w:pos="3420"/>
          <w:tab w:val="left" w:pos="5220"/>
        </w:tabs>
      </w:pPr>
      <w:r w:rsidDel="00322287">
        <w:t xml:space="preserve">≤ </w:t>
      </w:r>
      <w:r>
        <w:t>30 år:</w:t>
      </w:r>
      <w:r>
        <w:tab/>
        <w:t>1,2 - 4,3 mmol/L</w:t>
      </w:r>
      <w:r>
        <w:tab/>
        <w:t>Åldersberoende.</w:t>
      </w:r>
      <w:r>
        <w:tab/>
        <w:t>[5-6]</w:t>
      </w:r>
    </w:p>
    <w:p w:rsidR="00BA2129" w:rsidRDefault="00BA2129" w:rsidP="00BA2129">
      <w:pPr>
        <w:pStyle w:val="Normaltext"/>
        <w:tabs>
          <w:tab w:val="right" w:pos="3060"/>
          <w:tab w:val="left" w:pos="3420"/>
          <w:tab w:val="left" w:pos="3780"/>
          <w:tab w:val="left" w:pos="5220"/>
        </w:tabs>
      </w:pPr>
      <w:r>
        <w:t>31 - 50 år:</w:t>
      </w:r>
      <w:r>
        <w:tab/>
        <w:t>1,4 - 4,7 mmol/L</w:t>
      </w:r>
      <w:r>
        <w:tab/>
      </w:r>
      <w:r>
        <w:tab/>
      </w:r>
      <w:r>
        <w:tab/>
        <w:t>[5]</w:t>
      </w:r>
    </w:p>
    <w:p w:rsidR="00BA2129" w:rsidRDefault="00BA2129" w:rsidP="00BA2129">
      <w:pPr>
        <w:pStyle w:val="Normaltext"/>
        <w:tabs>
          <w:tab w:val="right" w:pos="3060"/>
          <w:tab w:val="left" w:pos="3420"/>
          <w:tab w:val="left" w:pos="5220"/>
        </w:tabs>
      </w:pPr>
      <w:r>
        <w:t>&gt; 50 år:</w:t>
      </w:r>
      <w:r>
        <w:tab/>
        <w:t>2,0 - 5,3 mmol/L</w:t>
      </w:r>
      <w:r>
        <w:tab/>
      </w:r>
      <w:r>
        <w:tab/>
        <w:t>[5]</w:t>
      </w:r>
    </w:p>
    <w:p w:rsidR="00BA2129" w:rsidRPr="00896BCD" w:rsidRDefault="00BA2129" w:rsidP="00E90BAC">
      <w:pPr>
        <w:pStyle w:val="Rubrik2"/>
        <w:spacing w:before="0"/>
      </w:pPr>
      <w:r>
        <w:br w:type="page"/>
      </w:r>
      <w:r>
        <w:lastRenderedPageBreak/>
        <w:t>Metodkarakteristika</w:t>
      </w:r>
    </w:p>
    <w:p w:rsidR="00BA2129" w:rsidRDefault="00BA2129" w:rsidP="00BA2129">
      <w:pPr>
        <w:pStyle w:val="Rubrik3"/>
      </w:pPr>
      <w:r>
        <w:t>Interferenser och felkällor</w:t>
      </w:r>
    </w:p>
    <w:p w:rsidR="006760B3" w:rsidRDefault="006760B3" w:rsidP="006760B3">
      <w:pPr>
        <w:pStyle w:val="Normaltext"/>
      </w:pPr>
      <w:r>
        <w:t xml:space="preserve">Lägre nivåer än nedan påverkar ej analysen </w:t>
      </w:r>
      <w:r>
        <w:sym w:font="Symbol" w:char="F05B"/>
      </w:r>
      <w:r>
        <w:t>3</w:t>
      </w:r>
      <w:r>
        <w:sym w:font="Symbol" w:char="F05D"/>
      </w:r>
      <w:r>
        <w:t>.</w:t>
      </w:r>
    </w:p>
    <w:p w:rsidR="006760B3" w:rsidRDefault="006760B3" w:rsidP="006760B3">
      <w:pPr>
        <w:pStyle w:val="Normaltext"/>
        <w:rPr>
          <w:lang w:val="en-GB"/>
        </w:rPr>
      </w:pPr>
      <w:r>
        <w:rPr>
          <w:lang w:val="en-GB"/>
        </w:rPr>
        <w:t xml:space="preserve">H-index &lt; 1000 (Hb &lt; 10 g/L) </w:t>
      </w:r>
    </w:p>
    <w:p w:rsidR="006760B3" w:rsidRDefault="006760B3" w:rsidP="006760B3">
      <w:pPr>
        <w:pStyle w:val="Normaltext"/>
      </w:pPr>
      <w:r>
        <w:t>L-index &lt; 1000 (dålig korrelation till S-TG)</w:t>
      </w:r>
    </w:p>
    <w:p w:rsidR="006760B3" w:rsidRDefault="006760B3" w:rsidP="006760B3">
      <w:pPr>
        <w:pStyle w:val="Normaltext"/>
      </w:pPr>
      <w:r>
        <w:t>I-index &lt; 60 (bilirubin &lt; 1 000 µmol/L)</w:t>
      </w:r>
    </w:p>
    <w:p w:rsidR="00B93A7E" w:rsidRDefault="00B93A7E" w:rsidP="00B93A7E">
      <w:pPr>
        <w:pStyle w:val="Normaltext"/>
      </w:pPr>
      <w:r>
        <w:t>Ingen signifikant interferens från HDL</w:t>
      </w:r>
      <w:r w:rsidR="00C15DDF">
        <w:t>-</w:t>
      </w:r>
      <w:r w:rsidR="00C15DDF" w:rsidRPr="00F544A3">
        <w:t>Kolesterol</w:t>
      </w:r>
      <w:r w:rsidRPr="00F544A3">
        <w:t xml:space="preserve"> (≤</w:t>
      </w:r>
      <w:r w:rsidR="008F0A4C" w:rsidRPr="00F544A3">
        <w:t xml:space="preserve"> 3,03</w:t>
      </w:r>
      <w:r w:rsidR="006760B3">
        <w:t xml:space="preserve"> mmol/L),</w:t>
      </w:r>
      <w:r w:rsidR="00C15DDF">
        <w:t xml:space="preserve"> </w:t>
      </w:r>
      <w:r>
        <w:t>VLDL</w:t>
      </w:r>
      <w:r w:rsidR="00C15DDF">
        <w:t>-Kolesterol</w:t>
      </w:r>
      <w:r>
        <w:t xml:space="preserve"> (≤</w:t>
      </w:r>
      <w:r w:rsidR="006760B3">
        <w:t xml:space="preserve"> 3,63 mmol/L</w:t>
      </w:r>
      <w:r>
        <w:t>) eller kylomikroner (</w:t>
      </w:r>
      <w:r w:rsidR="00C15DDF">
        <w:t xml:space="preserve">TG </w:t>
      </w:r>
      <w:r>
        <w:t>≤</w:t>
      </w:r>
      <w:r w:rsidR="00C15DDF">
        <w:t xml:space="preserve"> 22,</w:t>
      </w:r>
      <w:r w:rsidR="006760B3">
        <w:t>6 mmol/L</w:t>
      </w:r>
      <w:r>
        <w:t>).</w:t>
      </w:r>
    </w:p>
    <w:p w:rsidR="00B93A7E" w:rsidRDefault="00B93A7E" w:rsidP="00B93A7E">
      <w:pPr>
        <w:pStyle w:val="Normaltext"/>
      </w:pPr>
      <w:r>
        <w:t>Nikotinsyra (Niacin), statiner (Simvastatin) och fibrater (Clofibrate) som testats vid t</w:t>
      </w:r>
      <w:r w:rsidR="000C74C5">
        <w:t>erapeutiska koncentrationsinter</w:t>
      </w:r>
      <w:r>
        <w:t>vall interfererade ej.</w:t>
      </w:r>
    </w:p>
    <w:p w:rsidR="000C74C5" w:rsidRDefault="006760B3" w:rsidP="00B93A7E">
      <w:pPr>
        <w:pStyle w:val="Normaltext"/>
      </w:pPr>
      <w:r>
        <w:t>Paracetamol</w:t>
      </w:r>
      <w:r w:rsidR="00B93A7E">
        <w:t xml:space="preserve">förgiftning behandlas ofta med N-acetylcystein. N-acetylcystein </w:t>
      </w:r>
      <w:r w:rsidR="00C15DDF">
        <w:t>v</w:t>
      </w:r>
      <w:r w:rsidR="000C74C5">
        <w:t>i</w:t>
      </w:r>
      <w:r w:rsidR="00C15DDF">
        <w:t>d terapeutisk</w:t>
      </w:r>
      <w:r w:rsidR="00B93A7E">
        <w:t xml:space="preserve"> konc</w:t>
      </w:r>
      <w:r w:rsidR="000C74C5">
        <w:t>entration</w:t>
      </w:r>
      <w:r w:rsidR="00B93A7E">
        <w:t xml:space="preserve"> </w:t>
      </w:r>
      <w:r w:rsidR="000C74C5">
        <w:t>vid användning</w:t>
      </w:r>
      <w:r w:rsidR="00B93A7E">
        <w:t xml:space="preserve"> som motgift och acetaminofenmetaboliten N-acetyl-p-bensokinonimin (NAPQI) kan var </w:t>
      </w:r>
      <w:r w:rsidR="009711D3">
        <w:t>för sig orsaka falskt låga LDL</w:t>
      </w:r>
      <w:r w:rsidR="00C15DDF">
        <w:t>-Kolesterol</w:t>
      </w:r>
      <w:r w:rsidR="00B93A7E">
        <w:t xml:space="preserve">-resultat. </w:t>
      </w:r>
    </w:p>
    <w:p w:rsidR="00B93A7E" w:rsidRDefault="00B93A7E" w:rsidP="00B93A7E">
      <w:pPr>
        <w:pStyle w:val="Normaltext"/>
      </w:pPr>
      <w:r>
        <w:t>Venpunktion ska utföras före administrationen av metamizol. Venpunktion omedelbart efter eller under administrationen av metamizol kan leda till falskt låga resultat.</w:t>
      </w:r>
    </w:p>
    <w:p w:rsidR="00B93A7E" w:rsidRDefault="000C74C5" w:rsidP="00B93A7E">
      <w:pPr>
        <w:pStyle w:val="Normaltext"/>
      </w:pPr>
      <w:r>
        <w:t>Askorbinsyra upp till 28,</w:t>
      </w:r>
      <w:r w:rsidR="00C15DDF">
        <w:t>4 mmol/L (500 mg/dL</w:t>
      </w:r>
      <w:r w:rsidR="00B93A7E">
        <w:t>) interfererar ej.</w:t>
      </w:r>
    </w:p>
    <w:p w:rsidR="00B93A7E" w:rsidRDefault="00B93A7E" w:rsidP="00B93A7E">
      <w:pPr>
        <w:pStyle w:val="Normaltext"/>
      </w:pPr>
      <w:r>
        <w:t>Onormal leverfunktion påverkar lipidmetabolismen: följaktligen är HDL- och LDL-resultat av begränsat diagnostiskt värde. Hos vissa patienter med onormal leverfunktion är LDL-kolesterolresultatet märkbart negativt avvikande mot betakvantifieringsresultat.</w:t>
      </w:r>
    </w:p>
    <w:p w:rsidR="00B93A7E" w:rsidRDefault="00B93A7E" w:rsidP="00B93A7E">
      <w:pPr>
        <w:pStyle w:val="Normaltext"/>
      </w:pPr>
      <w:r>
        <w:t xml:space="preserve">EDTA-plasma kan </w:t>
      </w:r>
      <w:r w:rsidR="000C74C5">
        <w:t>ge falskt låga</w:t>
      </w:r>
      <w:r>
        <w:t xml:space="preserve"> värden jämfört med serum.</w:t>
      </w:r>
    </w:p>
    <w:p w:rsidR="00F81919" w:rsidRPr="007E398E" w:rsidRDefault="00B93A7E" w:rsidP="00B93A7E">
      <w:pPr>
        <w:pStyle w:val="Normaltext"/>
      </w:pPr>
      <w:r>
        <w:t>I mycket sällsynta fall kan gammopati, särskilt typ IgM (Waldenströms makroglobulinemi), medföra felaktiga resultat.</w:t>
      </w:r>
    </w:p>
    <w:p w:rsidR="00BA2129" w:rsidRDefault="00BA2129" w:rsidP="00B93A7E">
      <w:pPr>
        <w:pStyle w:val="Rubrik3"/>
        <w:tabs>
          <w:tab w:val="left" w:pos="2940"/>
        </w:tabs>
      </w:pPr>
      <w:r>
        <w:t>Mätområde</w:t>
      </w:r>
      <w:r w:rsidR="00B93A7E">
        <w:tab/>
      </w:r>
    </w:p>
    <w:p w:rsidR="00BA2129" w:rsidRPr="007E398E" w:rsidRDefault="00BA2129" w:rsidP="00BA2129">
      <w:pPr>
        <w:pStyle w:val="Normaltext"/>
      </w:pPr>
      <w:r>
        <w:t>Mätområde: 0,10 - 14,2 mmol/L (0,10 - 28,4 vid automatisk omkörning med annan provspädning) [3].</w:t>
      </w:r>
    </w:p>
    <w:p w:rsidR="00BA2129" w:rsidRDefault="00BA2129" w:rsidP="00BA2129">
      <w:pPr>
        <w:pStyle w:val="Rubrik3"/>
        <w:tabs>
          <w:tab w:val="left" w:pos="2100"/>
        </w:tabs>
      </w:pPr>
      <w:r>
        <w:t>Detektionsgräns</w:t>
      </w:r>
    </w:p>
    <w:p w:rsidR="00BA2129" w:rsidRPr="007E398E" w:rsidRDefault="00BA2129" w:rsidP="00BA2129">
      <w:pPr>
        <w:pStyle w:val="Normaltext"/>
      </w:pPr>
      <w:r>
        <w:t>Detektionsgräns: 0,10 mmol/L [3].</w:t>
      </w:r>
    </w:p>
    <w:p w:rsidR="00BA2129" w:rsidRDefault="00BA2129" w:rsidP="00BA2129">
      <w:pPr>
        <w:pStyle w:val="Rubrik3"/>
      </w:pPr>
      <w:r>
        <w:t>Mätosäkerhet</w:t>
      </w:r>
    </w:p>
    <w:p w:rsidR="00BA2129" w:rsidRDefault="00BA2129" w:rsidP="00BA2129">
      <w:pPr>
        <w:pStyle w:val="Normaltext"/>
      </w:pPr>
      <w:r w:rsidRPr="00097D35">
        <w:t xml:space="preserve">Utvärdering från </w:t>
      </w:r>
      <w:r>
        <w:t>inkörning av metoden på cobas mars 2007.</w:t>
      </w:r>
    </w:p>
    <w:p w:rsidR="00BA2129" w:rsidRPr="007E398E" w:rsidRDefault="00BA2129" w:rsidP="00BA2129">
      <w:pPr>
        <w:pStyle w:val="Normaltext"/>
      </w:pPr>
    </w:p>
    <w:tbl>
      <w:tblPr>
        <w:tblStyle w:val="Tabellrutnt"/>
        <w:tblW w:w="0" w:type="auto"/>
        <w:tblLook w:val="01E0" w:firstRow="1" w:lastRow="1" w:firstColumn="1" w:lastColumn="1" w:noHBand="0" w:noVBand="0"/>
      </w:tblPr>
      <w:tblGrid>
        <w:gridCol w:w="1150"/>
        <w:gridCol w:w="1543"/>
        <w:gridCol w:w="576"/>
      </w:tblGrid>
      <w:tr w:rsidR="00BA2129" w:rsidRPr="00046523" w:rsidTr="00A67DB4">
        <w:tc>
          <w:tcPr>
            <w:tcW w:w="923" w:type="dxa"/>
          </w:tcPr>
          <w:p w:rsidR="00BA2129" w:rsidRPr="00046523" w:rsidRDefault="00BA2129" w:rsidP="00A67DB4">
            <w:pPr>
              <w:pStyle w:val="Normaltext"/>
              <w:jc w:val="center"/>
            </w:pPr>
            <w:r>
              <w:t xml:space="preserve">Nivå </w:t>
            </w:r>
            <w:r>
              <w:br/>
            </w:r>
            <w:r w:rsidRPr="00046523">
              <w:t>(</w:t>
            </w:r>
            <w:r>
              <w:t>mmol</w:t>
            </w:r>
            <w:r w:rsidRPr="00046523">
              <w:t>/L)</w:t>
            </w:r>
          </w:p>
        </w:tc>
        <w:tc>
          <w:tcPr>
            <w:tcW w:w="1543" w:type="dxa"/>
          </w:tcPr>
          <w:p w:rsidR="00BA2129" w:rsidRPr="00046523" w:rsidRDefault="00BA2129" w:rsidP="00A67DB4">
            <w:pPr>
              <w:pStyle w:val="Normaltext"/>
              <w:jc w:val="center"/>
            </w:pPr>
            <w:r>
              <w:t>Imprecision</w:t>
            </w:r>
            <w:r>
              <w:br/>
              <w:t>(CV%)</w:t>
            </w:r>
          </w:p>
        </w:tc>
        <w:tc>
          <w:tcPr>
            <w:tcW w:w="576" w:type="dxa"/>
          </w:tcPr>
          <w:p w:rsidR="00BA2129" w:rsidRDefault="00BA2129" w:rsidP="00A67DB4">
            <w:pPr>
              <w:pStyle w:val="Normaltext"/>
              <w:jc w:val="center"/>
            </w:pPr>
            <w:r>
              <w:t>n</w:t>
            </w:r>
          </w:p>
        </w:tc>
      </w:tr>
      <w:tr w:rsidR="00BA2129" w:rsidRPr="00046523" w:rsidTr="00A67DB4">
        <w:tc>
          <w:tcPr>
            <w:tcW w:w="923" w:type="dxa"/>
          </w:tcPr>
          <w:p w:rsidR="00BA2129" w:rsidRPr="00046523" w:rsidRDefault="00BA2129" w:rsidP="00A67DB4">
            <w:pPr>
              <w:pStyle w:val="Normaltext"/>
              <w:jc w:val="center"/>
            </w:pPr>
            <w:r>
              <w:t>1,6</w:t>
            </w:r>
          </w:p>
        </w:tc>
        <w:tc>
          <w:tcPr>
            <w:tcW w:w="1543" w:type="dxa"/>
          </w:tcPr>
          <w:p w:rsidR="00BA2129" w:rsidRPr="00046523" w:rsidRDefault="00BA2129" w:rsidP="00A67DB4">
            <w:pPr>
              <w:pStyle w:val="Normaltext"/>
              <w:jc w:val="center"/>
            </w:pPr>
            <w:r>
              <w:t>1,0</w:t>
            </w:r>
          </w:p>
        </w:tc>
        <w:tc>
          <w:tcPr>
            <w:tcW w:w="576" w:type="dxa"/>
          </w:tcPr>
          <w:p w:rsidR="00BA2129" w:rsidRPr="00046523" w:rsidRDefault="00BA2129" w:rsidP="00A67DB4">
            <w:pPr>
              <w:pStyle w:val="Normaltext"/>
              <w:jc w:val="center"/>
            </w:pPr>
            <w:r>
              <w:t>50</w:t>
            </w:r>
          </w:p>
        </w:tc>
      </w:tr>
      <w:tr w:rsidR="00BA2129" w:rsidRPr="00046523" w:rsidTr="00A67DB4">
        <w:tc>
          <w:tcPr>
            <w:tcW w:w="923" w:type="dxa"/>
          </w:tcPr>
          <w:p w:rsidR="00BA2129" w:rsidRPr="00046523" w:rsidRDefault="00BA2129" w:rsidP="00A67DB4">
            <w:pPr>
              <w:pStyle w:val="Normaltext"/>
              <w:jc w:val="center"/>
            </w:pPr>
            <w:r>
              <w:t>3,9</w:t>
            </w:r>
          </w:p>
        </w:tc>
        <w:tc>
          <w:tcPr>
            <w:tcW w:w="1543" w:type="dxa"/>
          </w:tcPr>
          <w:p w:rsidR="00BA2129" w:rsidRPr="00046523" w:rsidRDefault="00BA2129" w:rsidP="00A67DB4">
            <w:pPr>
              <w:pStyle w:val="Normaltext"/>
              <w:jc w:val="center"/>
            </w:pPr>
            <w:r>
              <w:t>1</w:t>
            </w:r>
            <w:r w:rsidRPr="00046523">
              <w:t>,</w:t>
            </w:r>
            <w:r>
              <w:t>5</w:t>
            </w:r>
          </w:p>
        </w:tc>
        <w:tc>
          <w:tcPr>
            <w:tcW w:w="576" w:type="dxa"/>
          </w:tcPr>
          <w:p w:rsidR="00BA2129" w:rsidRDefault="00BA2129" w:rsidP="00A67DB4">
            <w:pPr>
              <w:pStyle w:val="Normaltext"/>
              <w:jc w:val="center"/>
            </w:pPr>
            <w:r>
              <w:t>50</w:t>
            </w:r>
          </w:p>
        </w:tc>
      </w:tr>
    </w:tbl>
    <w:p w:rsidR="00BA2129" w:rsidRDefault="00BA2129" w:rsidP="00BA2129">
      <w:pPr>
        <w:pStyle w:val="Rubrik3"/>
      </w:pPr>
      <w:r>
        <w:t>Spårbarhet</w:t>
      </w:r>
    </w:p>
    <w:p w:rsidR="00BA2129" w:rsidRPr="007E398E" w:rsidRDefault="00BA2129" w:rsidP="00BA2129">
      <w:pPr>
        <w:pStyle w:val="Normaltext"/>
      </w:pPr>
      <w:r w:rsidRPr="00566D6F">
        <w:t xml:space="preserve">Kalibratorvärdet är spårbart till </w:t>
      </w:r>
      <w:r>
        <w:t xml:space="preserve">betakvantifieringsmetoden </w:t>
      </w:r>
      <w:r w:rsidRPr="00566D6F">
        <w:t>definierad i rekommendationerna i LDL Cholesterol Method Certification Protocol for Manufacturers [7]</w:t>
      </w:r>
      <w:r>
        <w:t>.</w:t>
      </w:r>
    </w:p>
    <w:p w:rsidR="00BA2129" w:rsidRDefault="00BA2129" w:rsidP="00BA2129">
      <w:pPr>
        <w:pStyle w:val="Rubrik3"/>
      </w:pPr>
      <w:r>
        <w:lastRenderedPageBreak/>
        <w:t>Övrig information</w:t>
      </w:r>
    </w:p>
    <w:p w:rsidR="00BA2129" w:rsidRPr="00BD5497" w:rsidRDefault="00BA2129" w:rsidP="00BA2129">
      <w:pPr>
        <w:pStyle w:val="Normaltext"/>
      </w:pPr>
      <w:r w:rsidRPr="007E398E">
        <w:t>Metoden är ackrediterad.</w:t>
      </w:r>
    </w:p>
    <w:p w:rsidR="00BA2129" w:rsidRPr="00896BCD" w:rsidRDefault="00BA2129" w:rsidP="00BA2129">
      <w:pPr>
        <w:pStyle w:val="Rubrik2"/>
      </w:pPr>
      <w:r w:rsidRPr="00896BCD">
        <w:t>Referenser</w:t>
      </w:r>
    </w:p>
    <w:p w:rsidR="00BA2129" w:rsidRDefault="00BA2129" w:rsidP="00BA2129">
      <w:pPr>
        <w:pStyle w:val="Normaltext"/>
        <w:numPr>
          <w:ilvl w:val="0"/>
          <w:numId w:val="1"/>
        </w:numPr>
        <w:ind w:left="357" w:hanging="357"/>
      </w:pPr>
      <w:r>
        <w:t>Nilsson-Ehle P, red. Laurells Klinisk kemi i praktisk medicin. Lund: Studentlitteratur 2003, 8:e upplagan sid 327-56.</w:t>
      </w:r>
    </w:p>
    <w:p w:rsidR="00BA2129" w:rsidRDefault="00BA2129" w:rsidP="00BA2129">
      <w:pPr>
        <w:pStyle w:val="Normaltext"/>
        <w:numPr>
          <w:ilvl w:val="0"/>
          <w:numId w:val="1"/>
        </w:numPr>
      </w:pPr>
      <w:r w:rsidRPr="0075099A">
        <w:t>Att förebygga aterosklerotisk hjärt-kärlsjukdom med läkemedel - behandlingsrekommendation. Information från Läkemedelsverket 5:2014.</w:t>
      </w:r>
    </w:p>
    <w:p w:rsidR="00BA2129" w:rsidRPr="00F544A3" w:rsidRDefault="00BA2129" w:rsidP="00BA2129">
      <w:pPr>
        <w:pStyle w:val="Normaltext"/>
        <w:numPr>
          <w:ilvl w:val="0"/>
          <w:numId w:val="1"/>
        </w:numPr>
        <w:rPr>
          <w:lang w:val="es-ES"/>
        </w:rPr>
      </w:pPr>
      <w:r w:rsidRPr="00F544A3">
        <w:rPr>
          <w:lang w:val="es-ES"/>
        </w:rPr>
        <w:t>Roche produktblad: C</w:t>
      </w:r>
      <w:r w:rsidR="0055173D" w:rsidRPr="00F544A3">
        <w:rPr>
          <w:lang w:val="es-ES"/>
        </w:rPr>
        <w:t>o</w:t>
      </w:r>
      <w:r w:rsidRPr="00F544A3">
        <w:rPr>
          <w:lang w:val="es-ES"/>
        </w:rPr>
        <w:t>bas</w:t>
      </w:r>
      <w:r w:rsidR="00E90BAC" w:rsidRPr="00F544A3">
        <w:rPr>
          <w:lang w:val="es-ES"/>
        </w:rPr>
        <w:t xml:space="preserve"> LDLC3</w:t>
      </w:r>
      <w:r w:rsidR="0055173D" w:rsidRPr="00F544A3">
        <w:rPr>
          <w:lang w:val="es-ES"/>
        </w:rPr>
        <w:t xml:space="preserve">, </w:t>
      </w:r>
      <w:r w:rsidR="00F544A3" w:rsidRPr="00F544A3">
        <w:rPr>
          <w:lang w:val="es-ES"/>
        </w:rPr>
        <w:t>2017-09 V3.0/2017-09 V3.0</w:t>
      </w:r>
      <w:r w:rsidR="00E90BAC" w:rsidRPr="00F544A3">
        <w:rPr>
          <w:lang w:val="es-ES"/>
        </w:rPr>
        <w:t xml:space="preserve"> (c501/c701)</w:t>
      </w:r>
      <w:r w:rsidRPr="00F544A3">
        <w:rPr>
          <w:lang w:val="es-ES"/>
        </w:rPr>
        <w:t>.</w:t>
      </w:r>
    </w:p>
    <w:p w:rsidR="00BA2129" w:rsidRPr="00F544A3" w:rsidRDefault="00BA2129" w:rsidP="00BA2129">
      <w:pPr>
        <w:pStyle w:val="Normaltext"/>
        <w:numPr>
          <w:ilvl w:val="0"/>
          <w:numId w:val="1"/>
        </w:numPr>
        <w:ind w:left="357" w:hanging="357"/>
      </w:pPr>
      <w:r w:rsidRPr="00F544A3">
        <w:t>Operator´s Manual: cobas 6000.</w:t>
      </w:r>
    </w:p>
    <w:p w:rsidR="00BA2129" w:rsidRPr="007748C0" w:rsidRDefault="00BA2129" w:rsidP="00BA2129">
      <w:pPr>
        <w:pStyle w:val="Normaltext"/>
        <w:numPr>
          <w:ilvl w:val="0"/>
          <w:numId w:val="1"/>
        </w:numPr>
        <w:ind w:left="357" w:hanging="357"/>
        <w:rPr>
          <w:rFonts w:ascii="Times" w:hAnsi="Times"/>
        </w:rPr>
      </w:pPr>
      <w:r w:rsidRPr="00F544A3">
        <w:t>Simonsson P. NORIP. Läkartidningen 2004;101:901-5.</w:t>
      </w:r>
    </w:p>
    <w:p w:rsidR="00BA2129" w:rsidRPr="00322287" w:rsidRDefault="00BA2129" w:rsidP="00BA2129">
      <w:pPr>
        <w:pStyle w:val="Normaltext"/>
        <w:numPr>
          <w:ilvl w:val="0"/>
          <w:numId w:val="1"/>
        </w:numPr>
        <w:ind w:left="357" w:hanging="357"/>
        <w:rPr>
          <w:rFonts w:ascii="Times" w:hAnsi="Times"/>
        </w:rPr>
      </w:pPr>
      <w:r w:rsidRPr="00AF7B1C">
        <w:rPr>
          <w:lang w:val="da-DK"/>
        </w:rPr>
        <w:t xml:space="preserve">Burtis CA, Ashwood ER, Bruns DE, red. </w:t>
      </w:r>
      <w:r w:rsidRPr="00F544A3">
        <w:t>Tiet</w:t>
      </w:r>
      <w:r w:rsidRPr="007748C0">
        <w:rPr>
          <w:lang w:val="en-GB"/>
        </w:rPr>
        <w:t xml:space="preserve">z Textbook of </w:t>
      </w:r>
      <w:smartTag w:uri="urn:schemas-microsoft-com:office:smarttags" w:element="PersonName">
        <w:smartTagPr>
          <w:attr w:name="ProductID" w:val="clinical chemistry"/>
        </w:smartTagPr>
        <w:r w:rsidRPr="007748C0">
          <w:rPr>
            <w:lang w:val="en-GB"/>
          </w:rPr>
          <w:t>clinical chemistry</w:t>
        </w:r>
      </w:smartTag>
      <w:r w:rsidRPr="007748C0">
        <w:rPr>
          <w:lang w:val="en-GB"/>
        </w:rPr>
        <w:t xml:space="preserve"> and mole-cular diagnostics, 4th ed. </w:t>
      </w:r>
      <w:smartTag w:uri="urn:schemas-microsoft-com:office:smarttags" w:element="place">
        <w:smartTag w:uri="urn:schemas-microsoft-com:office:smarttags" w:element="City">
          <w:r w:rsidRPr="007748C0">
            <w:rPr>
              <w:lang w:val="en-GB"/>
            </w:rPr>
            <w:t>St. Louis</w:t>
          </w:r>
        </w:smartTag>
        <w:r w:rsidRPr="007748C0">
          <w:rPr>
            <w:lang w:val="en-GB"/>
          </w:rPr>
          <w:t xml:space="preserve">, </w:t>
        </w:r>
        <w:smartTag w:uri="urn:schemas-microsoft-com:office:smarttags" w:element="State">
          <w:r w:rsidRPr="007748C0">
            <w:rPr>
              <w:lang w:val="en-GB"/>
            </w:rPr>
            <w:t>Missouri</w:t>
          </w:r>
        </w:smartTag>
      </w:smartTag>
      <w:r w:rsidRPr="007748C0">
        <w:rPr>
          <w:lang w:val="en-GB"/>
        </w:rPr>
        <w:t>: Elseviers Saunders 2006, sid 2282-3.</w:t>
      </w:r>
    </w:p>
    <w:p w:rsidR="00BA2129" w:rsidRDefault="00BA2129" w:rsidP="00BA2129">
      <w:pPr>
        <w:pStyle w:val="Normaltext"/>
        <w:numPr>
          <w:ilvl w:val="0"/>
          <w:numId w:val="1"/>
        </w:numPr>
        <w:ind w:left="357" w:hanging="357"/>
      </w:pPr>
      <w:r w:rsidRPr="00041F89">
        <w:rPr>
          <w:lang w:val="en-GB"/>
        </w:rPr>
        <w:t>LDL Cholesterol Method Certification Protocol for Manufacturers.</w:t>
      </w:r>
      <w:r>
        <w:rPr>
          <w:lang w:val="en-GB"/>
        </w:rPr>
        <w:t xml:space="preserve"> </w:t>
      </w:r>
      <w:r w:rsidRPr="00041F89">
        <w:rPr>
          <w:lang w:val="en-GB"/>
        </w:rPr>
        <w:t>National Reference System for Cholesterol. Cholesterol Reference</w:t>
      </w:r>
      <w:r>
        <w:rPr>
          <w:lang w:val="en-GB"/>
        </w:rPr>
        <w:t xml:space="preserve"> Method Laboratory Network. Oct</w:t>
      </w:r>
      <w:r w:rsidRPr="00041F89">
        <w:rPr>
          <w:lang w:val="en-GB"/>
        </w:rPr>
        <w:t xml:space="preserve"> 1997.</w:t>
      </w:r>
    </w:p>
    <w:p w:rsidR="00BA2129" w:rsidRPr="007748C0" w:rsidRDefault="00BA2129" w:rsidP="00BA2129">
      <w:pPr>
        <w:pStyle w:val="Normaltext"/>
        <w:numPr>
          <w:ilvl w:val="0"/>
          <w:numId w:val="1"/>
        </w:numPr>
        <w:ind w:left="357" w:hanging="357"/>
        <w:rPr>
          <w:lang w:val="da-DK"/>
        </w:rPr>
      </w:pPr>
      <w:r w:rsidRPr="007748C0">
        <w:rPr>
          <w:lang w:val="da-DK"/>
        </w:rPr>
        <w:t>Produktblad C.f.a.s. Lipids, Roche.</w:t>
      </w:r>
    </w:p>
    <w:p w:rsidR="00BA2129" w:rsidRDefault="00BA2129" w:rsidP="00BA2129">
      <w:pPr>
        <w:pStyle w:val="Normaltext"/>
        <w:numPr>
          <w:ilvl w:val="0"/>
          <w:numId w:val="1"/>
        </w:numPr>
        <w:ind w:left="357" w:hanging="357"/>
      </w:pPr>
      <w:r>
        <w:t>Instrumenthandledning cobas 6000, aktuell version.</w:t>
      </w:r>
    </w:p>
    <w:p w:rsidR="000C74C5" w:rsidRDefault="000C74C5">
      <w:pPr>
        <w:spacing w:after="200" w:line="276" w:lineRule="auto"/>
        <w:rPr>
          <w:rFonts w:ascii="Arial" w:hAnsi="Arial" w:cs="Arial"/>
          <w:b/>
          <w:sz w:val="28"/>
          <w:szCs w:val="28"/>
        </w:rPr>
      </w:pPr>
      <w:r>
        <w:br w:type="page"/>
      </w:r>
    </w:p>
    <w:p w:rsidR="00BA2129" w:rsidRPr="00B96D62" w:rsidRDefault="00BA2129" w:rsidP="00BA2129">
      <w:pPr>
        <w:pStyle w:val="Rubrik2"/>
      </w:pPr>
      <w:r w:rsidRPr="00B96D62">
        <w:t>Provtagning</w:t>
      </w:r>
    </w:p>
    <w:p w:rsidR="00BA2129" w:rsidRDefault="00BA2129" w:rsidP="00BA2129">
      <w:pPr>
        <w:pStyle w:val="Rubrik3"/>
      </w:pPr>
      <w:r>
        <w:t>Rörtyper</w:t>
      </w:r>
    </w:p>
    <w:p w:rsidR="00BA2129" w:rsidRDefault="00BA2129" w:rsidP="00BA2129">
      <w:pPr>
        <w:pStyle w:val="Normaltext"/>
      </w:pPr>
      <w:r>
        <w:t>P</w:t>
      </w:r>
      <w:r w:rsidR="00003520">
        <w:t>ST-rör, Li-heparin med gel (ljusgrön kork</w:t>
      </w:r>
      <w:r>
        <w:t>)</w:t>
      </w:r>
      <w:r w:rsidRPr="001D2840">
        <w:t xml:space="preserve">. </w:t>
      </w:r>
      <w:r w:rsidR="00003520">
        <w:rPr>
          <w:i/>
        </w:rPr>
        <w:t>Serum kan användas [3].</w:t>
      </w:r>
      <w:r w:rsidR="00003520" w:rsidRPr="00003520">
        <w:rPr>
          <w:i/>
        </w:rPr>
        <w:t xml:space="preserve"> </w:t>
      </w:r>
      <w:r w:rsidR="00003520" w:rsidRPr="003E69A3">
        <w:rPr>
          <w:i/>
        </w:rPr>
        <w:t>E</w:t>
      </w:r>
      <w:r w:rsidR="00003520">
        <w:rPr>
          <w:i/>
        </w:rPr>
        <w:t>DTA-plasma kan ej användas [3].</w:t>
      </w:r>
    </w:p>
    <w:p w:rsidR="00BA2129" w:rsidRDefault="00BA2129" w:rsidP="00BA2129">
      <w:pPr>
        <w:pStyle w:val="Rubrik3"/>
      </w:pPr>
      <w:r>
        <w:t>Provvolym</w:t>
      </w:r>
    </w:p>
    <w:p w:rsidR="00BA2129" w:rsidRPr="003E69A3" w:rsidRDefault="00BA2129" w:rsidP="00BA2129">
      <w:pPr>
        <w:pStyle w:val="Normaltext"/>
        <w:rPr>
          <w:i/>
        </w:rPr>
      </w:pPr>
      <w:r w:rsidRPr="003E69A3">
        <w:rPr>
          <w:i/>
        </w:rPr>
        <w:t>2 µL prov åtgår för analysen, dessutom krävs yt</w:t>
      </w:r>
      <w:r w:rsidR="00F81919">
        <w:rPr>
          <w:i/>
        </w:rPr>
        <w:t>terligare ca 100 µL (dödvolym).</w:t>
      </w:r>
    </w:p>
    <w:p w:rsidR="00BA2129" w:rsidRPr="00896BCD" w:rsidRDefault="00BA2129" w:rsidP="00BA2129">
      <w:pPr>
        <w:pStyle w:val="Rubrik2"/>
      </w:pPr>
      <w:r w:rsidRPr="00896BCD">
        <w:t>Provhantering</w:t>
      </w:r>
    </w:p>
    <w:p w:rsidR="00BA2129" w:rsidRPr="00DC0F8B" w:rsidRDefault="00BA2129" w:rsidP="00BA2129">
      <w:pPr>
        <w:pStyle w:val="Rubrik3"/>
      </w:pPr>
      <w:r>
        <w:t>Centrifugering</w:t>
      </w:r>
    </w:p>
    <w:p w:rsidR="00BA2129" w:rsidRDefault="00BA2129" w:rsidP="00BA2129">
      <w:pPr>
        <w:pStyle w:val="Normaltext"/>
      </w:pPr>
      <w:r w:rsidRPr="00097D35">
        <w:t xml:space="preserve">Centrifugera provet i 10 minuter vid 2 </w:t>
      </w:r>
      <w:r>
        <w:t>000 x g inom 4 timmar</w:t>
      </w:r>
      <w:r w:rsidRPr="00097D35">
        <w:t>.</w:t>
      </w:r>
      <w:r>
        <w:t xml:space="preserve"> </w:t>
      </w:r>
      <w:r w:rsidRPr="003E69A3">
        <w:rPr>
          <w:i/>
        </w:rPr>
        <w:t xml:space="preserve">Centrifugering </w:t>
      </w:r>
      <w:r w:rsidR="00F81919" w:rsidRPr="003E69A3">
        <w:rPr>
          <w:i/>
        </w:rPr>
        <w:t xml:space="preserve">på laboratoriet </w:t>
      </w:r>
      <w:r w:rsidRPr="003E69A3">
        <w:rPr>
          <w:i/>
        </w:rPr>
        <w:t>i automationsbana 7 minut</w:t>
      </w:r>
      <w:r w:rsidR="00F81919">
        <w:rPr>
          <w:i/>
        </w:rPr>
        <w:t>er vid 1900 x g eller i fristående centrifug vid 2 200 x g</w:t>
      </w:r>
      <w:r w:rsidRPr="003E69A3">
        <w:rPr>
          <w:i/>
        </w:rPr>
        <w:t>.</w:t>
      </w:r>
    </w:p>
    <w:p w:rsidR="00BA2129" w:rsidRDefault="00BA2129" w:rsidP="00BA2129">
      <w:pPr>
        <w:pStyle w:val="Rubrik3"/>
      </w:pPr>
      <w:r>
        <w:t>Hållbarhet</w:t>
      </w:r>
    </w:p>
    <w:p w:rsidR="00BA2129" w:rsidRDefault="00BA2129" w:rsidP="00BA2129">
      <w:pPr>
        <w:pStyle w:val="Normaltext"/>
      </w:pPr>
      <w:r>
        <w:t>Centrifugerat prov är hållbart 2 dygn i kyl. Avskild plasma är hållbar 7 dygn i kyl</w:t>
      </w:r>
      <w:r w:rsidRPr="00097D35">
        <w:t xml:space="preserve"> </w:t>
      </w:r>
      <w:r w:rsidRPr="00097D35">
        <w:sym w:font="Symbol" w:char="F05B"/>
      </w:r>
      <w:r>
        <w:t>3</w:t>
      </w:r>
      <w:r w:rsidRPr="00097D35">
        <w:sym w:font="Symbol" w:char="F05D"/>
      </w:r>
      <w:r>
        <w:t>.</w:t>
      </w:r>
    </w:p>
    <w:p w:rsidR="00BA2129" w:rsidRPr="00896BCD" w:rsidRDefault="00BA2129" w:rsidP="00BA2129">
      <w:pPr>
        <w:pStyle w:val="Rubrik2"/>
      </w:pPr>
      <w:r w:rsidRPr="00896BCD">
        <w:t>Instrument och tillbehör</w:t>
      </w:r>
    </w:p>
    <w:p w:rsidR="00BA2129" w:rsidRPr="0075099A" w:rsidRDefault="00BA2129" w:rsidP="00BA2129">
      <w:pPr>
        <w:pStyle w:val="Normaltext"/>
      </w:pPr>
      <w:r w:rsidRPr="0075099A">
        <w:t xml:space="preserve">Cobas c501, applikation </w:t>
      </w:r>
      <w:r w:rsidR="00F81919">
        <w:t>552</w:t>
      </w:r>
    </w:p>
    <w:p w:rsidR="00BA2129" w:rsidRPr="0075099A" w:rsidRDefault="00BA2129" w:rsidP="00BA2129">
      <w:pPr>
        <w:pStyle w:val="Normaltext"/>
      </w:pPr>
      <w:r w:rsidRPr="0075099A">
        <w:t xml:space="preserve">Cobas c502, applikation </w:t>
      </w:r>
      <w:r w:rsidR="00F81919">
        <w:t>8552</w:t>
      </w:r>
    </w:p>
    <w:p w:rsidR="00BA2129" w:rsidRPr="0075099A" w:rsidRDefault="00BA2129" w:rsidP="00BA2129">
      <w:pPr>
        <w:pStyle w:val="Normaltext"/>
      </w:pPr>
      <w:r w:rsidRPr="0075099A">
        <w:t xml:space="preserve">Cobas c701, applikation </w:t>
      </w:r>
      <w:r w:rsidR="00F81919">
        <w:t>8552</w:t>
      </w:r>
      <w:r w:rsidRPr="0075099A">
        <w:t xml:space="preserve"> [3].</w:t>
      </w:r>
    </w:p>
    <w:p w:rsidR="00BA2129" w:rsidRPr="00896BCD" w:rsidRDefault="00BA2129" w:rsidP="00BA2129">
      <w:pPr>
        <w:pStyle w:val="Rubrik2"/>
      </w:pPr>
      <w:r w:rsidRPr="00896BCD">
        <w:t>Reagens</w:t>
      </w:r>
    </w:p>
    <w:p w:rsidR="00BA2129" w:rsidRDefault="00BA2129" w:rsidP="00BA2129">
      <w:pPr>
        <w:pStyle w:val="Rubrik3"/>
      </w:pPr>
      <w:r>
        <w:t>Beteckning</w:t>
      </w:r>
    </w:p>
    <w:p w:rsidR="00BA2129" w:rsidRDefault="00BA2129" w:rsidP="00BA2129">
      <w:pPr>
        <w:pStyle w:val="Normaltext"/>
      </w:pPr>
      <w:r w:rsidRPr="00CD3E31">
        <w:t>LDL-Cholesterol Plus 2nd generation (Roche, katalognummer</w:t>
      </w:r>
      <w:r w:rsidR="00F81919" w:rsidRPr="00CD3E31">
        <w:t xml:space="preserve"> 07005717190/07005768190</w:t>
      </w:r>
      <w:r w:rsidR="00F81919">
        <w:t xml:space="preserve"> (c500/c700</w:t>
      </w:r>
      <w:r>
        <w:t xml:space="preserve">). </w:t>
      </w:r>
      <w:r w:rsidRPr="00AF3290">
        <w:t>Bruksfärdig kassett innehållande:</w:t>
      </w:r>
    </w:p>
    <w:p w:rsidR="00BA2129" w:rsidRPr="00AF3290" w:rsidRDefault="00BA2129" w:rsidP="00BA2129">
      <w:pPr>
        <w:pStyle w:val="Normaltext"/>
        <w:rPr>
          <w:rFonts w:ascii="Times" w:hAnsi="Times"/>
        </w:rPr>
      </w:pPr>
    </w:p>
    <w:tbl>
      <w:tblPr>
        <w:tblStyle w:val="Tabellrutnt"/>
        <w:tblW w:w="0" w:type="auto"/>
        <w:tblLook w:val="01E0" w:firstRow="1" w:lastRow="1" w:firstColumn="1" w:lastColumn="1" w:noHBand="0" w:noVBand="0"/>
      </w:tblPr>
      <w:tblGrid>
        <w:gridCol w:w="617"/>
        <w:gridCol w:w="3516"/>
      </w:tblGrid>
      <w:tr w:rsidR="00BA2129" w:rsidRPr="003B508F" w:rsidTr="00A67DB4">
        <w:tc>
          <w:tcPr>
            <w:tcW w:w="617" w:type="dxa"/>
          </w:tcPr>
          <w:p w:rsidR="00BA2129" w:rsidRPr="003B508F" w:rsidRDefault="00BA2129" w:rsidP="00A67DB4">
            <w:pPr>
              <w:pStyle w:val="Normaltext"/>
            </w:pPr>
            <w:r w:rsidRPr="003B508F">
              <w:t>R1</w:t>
            </w:r>
          </w:p>
        </w:tc>
        <w:tc>
          <w:tcPr>
            <w:tcW w:w="3516" w:type="dxa"/>
          </w:tcPr>
          <w:p w:rsidR="00BA2129" w:rsidRPr="003B508F" w:rsidRDefault="00BA2129" w:rsidP="00A67DB4">
            <w:pPr>
              <w:pStyle w:val="Normaltext"/>
            </w:pPr>
            <w:r w:rsidRPr="003B508F">
              <w:t>Buffert, enzy</w:t>
            </w:r>
            <w:r>
              <w:t>mer.</w:t>
            </w:r>
          </w:p>
        </w:tc>
      </w:tr>
      <w:tr w:rsidR="00BA2129" w:rsidRPr="003B508F" w:rsidTr="00A67DB4">
        <w:tc>
          <w:tcPr>
            <w:tcW w:w="617" w:type="dxa"/>
          </w:tcPr>
          <w:p w:rsidR="00BA2129" w:rsidRPr="003B508F" w:rsidRDefault="00BA2129" w:rsidP="00A67DB4">
            <w:pPr>
              <w:pStyle w:val="Normaltext"/>
            </w:pPr>
            <w:r w:rsidRPr="003B508F">
              <w:t>R2</w:t>
            </w:r>
          </w:p>
        </w:tc>
        <w:tc>
          <w:tcPr>
            <w:tcW w:w="3516" w:type="dxa"/>
          </w:tcPr>
          <w:p w:rsidR="00BA2129" w:rsidRPr="003B508F" w:rsidRDefault="00BA2129" w:rsidP="00A67DB4">
            <w:pPr>
              <w:pStyle w:val="Normaltext"/>
            </w:pPr>
            <w:r w:rsidRPr="00ED3E10">
              <w:rPr>
                <w:lang w:val="de-DE"/>
              </w:rPr>
              <w:t>Buffert, enzymer, Mg, kromofor.</w:t>
            </w:r>
          </w:p>
        </w:tc>
      </w:tr>
    </w:tbl>
    <w:p w:rsidR="00BA2129" w:rsidRDefault="00BA2129" w:rsidP="00BA2129">
      <w:pPr>
        <w:pStyle w:val="Rubrik3"/>
      </w:pPr>
      <w:r>
        <w:t>Beredning</w:t>
      </w:r>
    </w:p>
    <w:p w:rsidR="00BA2129" w:rsidRPr="00097D35" w:rsidRDefault="00BA2129" w:rsidP="00BA2129">
      <w:pPr>
        <w:pStyle w:val="Normaltext"/>
      </w:pPr>
      <w:r w:rsidRPr="00097D35">
        <w:t>Reagens</w:t>
      </w:r>
      <w:r>
        <w:t>et är bruksfärdigt.</w:t>
      </w:r>
      <w:r w:rsidRPr="00097D35">
        <w:t xml:space="preserve"> </w:t>
      </w:r>
    </w:p>
    <w:p w:rsidR="00BA2129" w:rsidRDefault="00BA2129" w:rsidP="00BA2129">
      <w:pPr>
        <w:pStyle w:val="Rubrik3"/>
      </w:pPr>
      <w:r>
        <w:t>Förvaring och hållbarhet</w:t>
      </w:r>
    </w:p>
    <w:p w:rsidR="00BA2129" w:rsidRDefault="00BA2129" w:rsidP="00BA2129">
      <w:pPr>
        <w:pStyle w:val="Normaltext"/>
      </w:pPr>
      <w:r w:rsidRPr="00097D35">
        <w:t xml:space="preserve">Hållbarhet: Utgångsdatum på förpackningen vid 2 - 8 </w:t>
      </w:r>
      <w:r w:rsidRPr="00097D35">
        <w:sym w:font="Symbol" w:char="F0B0"/>
      </w:r>
      <w:r w:rsidRPr="00097D35">
        <w:t xml:space="preserve">C </w:t>
      </w:r>
      <w:r w:rsidRPr="00097D35">
        <w:sym w:font="Symbol" w:char="F05B"/>
      </w:r>
      <w:r>
        <w:t>3</w:t>
      </w:r>
      <w:r w:rsidRPr="00097D35">
        <w:sym w:font="Symbol" w:char="F05D"/>
      </w:r>
      <w:r w:rsidRPr="00097D35">
        <w:t>.</w:t>
      </w:r>
    </w:p>
    <w:p w:rsidR="00BA2129" w:rsidRPr="00EC40C4" w:rsidRDefault="00BA2129" w:rsidP="00BA2129">
      <w:pPr>
        <w:pStyle w:val="Normaltext"/>
      </w:pPr>
      <w:r>
        <w:t xml:space="preserve">Hållbarhet i instrumentet </w:t>
      </w:r>
      <w:r w:rsidR="00F81919">
        <w:t>12/</w:t>
      </w:r>
      <w:r>
        <w:t>4 veckor</w:t>
      </w:r>
      <w:r w:rsidR="00F81919">
        <w:t xml:space="preserve"> (c500/c700) </w:t>
      </w:r>
      <w:r>
        <w:t xml:space="preserve"> [3]</w:t>
      </w:r>
      <w:r w:rsidR="00F81919">
        <w:t>.</w:t>
      </w:r>
    </w:p>
    <w:p w:rsidR="00BA2129" w:rsidRPr="00896BCD" w:rsidRDefault="00BA2129" w:rsidP="00F81919">
      <w:pPr>
        <w:pStyle w:val="Rubrik2"/>
        <w:spacing w:before="0"/>
      </w:pPr>
      <w:r>
        <w:br w:type="page"/>
        <w:t>Kalibrator</w:t>
      </w:r>
    </w:p>
    <w:p w:rsidR="00BA2129" w:rsidRDefault="00BA2129" w:rsidP="00BA2129">
      <w:pPr>
        <w:pStyle w:val="Rubrik3"/>
      </w:pPr>
      <w:r>
        <w:t>Beteckning</w:t>
      </w:r>
    </w:p>
    <w:p w:rsidR="00BA2129" w:rsidRPr="00CD3E31" w:rsidRDefault="00BA2129" w:rsidP="00BA2129">
      <w:pPr>
        <w:pStyle w:val="Normaltext"/>
      </w:pPr>
      <w:r w:rsidRPr="009711D3">
        <w:t xml:space="preserve">Calibrator f.a.s. Lipids (Roche, katalognummer 12172623122 </w:t>
      </w:r>
      <w:r w:rsidRPr="00CD3E31">
        <w:sym w:font="Symbol" w:char="005B"/>
      </w:r>
      <w:r w:rsidRPr="009711D3">
        <w:t>8</w:t>
      </w:r>
      <w:r w:rsidRPr="00CD3E31">
        <w:sym w:font="Symbol" w:char="005D"/>
      </w:r>
      <w:r w:rsidRPr="009711D3">
        <w:t xml:space="preserve">). </w:t>
      </w:r>
      <w:r w:rsidRPr="00CD3E31">
        <w:t>Frystorkad kalibrator.</w:t>
      </w:r>
    </w:p>
    <w:p w:rsidR="00BA2129" w:rsidRDefault="00BA2129" w:rsidP="00BA2129">
      <w:pPr>
        <w:pStyle w:val="Rubrik3"/>
      </w:pPr>
      <w:r>
        <w:t>Beredning</w:t>
      </w:r>
    </w:p>
    <w:p w:rsidR="00BA2129" w:rsidRPr="004558C8" w:rsidRDefault="00BA2129" w:rsidP="00BA2129">
      <w:pPr>
        <w:pStyle w:val="Normaltext"/>
      </w:pPr>
      <w:r>
        <w:t xml:space="preserve">Se instrumenthandledning </w:t>
      </w:r>
      <w:r>
        <w:sym w:font="Symbol" w:char="F05B"/>
      </w:r>
      <w:r>
        <w:t>9</w:t>
      </w:r>
      <w:r>
        <w:sym w:font="Symbol" w:char="F05D"/>
      </w:r>
      <w:r>
        <w:t>.</w:t>
      </w:r>
    </w:p>
    <w:p w:rsidR="00BA2129" w:rsidRDefault="00BA2129" w:rsidP="00BA2129">
      <w:pPr>
        <w:pStyle w:val="Rubrik3"/>
      </w:pPr>
      <w:r>
        <w:t>Kalibreringsförfarande</w:t>
      </w:r>
    </w:p>
    <w:p w:rsidR="00BA2129" w:rsidRPr="00C0488A" w:rsidRDefault="00BA2129" w:rsidP="00BA2129">
      <w:pPr>
        <w:pStyle w:val="Normaltext"/>
      </w:pPr>
      <w:r>
        <w:t xml:space="preserve">Se instrumenthandledning </w:t>
      </w:r>
      <w:r>
        <w:sym w:font="Symbol" w:char="F05B"/>
      </w:r>
      <w:r>
        <w:t>9</w:t>
      </w:r>
      <w:r>
        <w:sym w:font="Symbol" w:char="F05D"/>
      </w:r>
      <w:r>
        <w:t>.</w:t>
      </w:r>
    </w:p>
    <w:p w:rsidR="00BA2129" w:rsidRDefault="00BA2129" w:rsidP="00BA2129">
      <w:pPr>
        <w:pStyle w:val="Rubrik3"/>
      </w:pPr>
      <w:r>
        <w:t>Kalibreringsfrekvens</w:t>
      </w:r>
    </w:p>
    <w:p w:rsidR="00BA2129" w:rsidRPr="00C0488A" w:rsidRDefault="00BA2129" w:rsidP="00BA2129">
      <w:pPr>
        <w:pStyle w:val="Normaltext"/>
      </w:pPr>
      <w:r>
        <w:t xml:space="preserve">Se instrumenthandledning </w:t>
      </w:r>
      <w:r>
        <w:sym w:font="Symbol" w:char="F05B"/>
      </w:r>
      <w:r>
        <w:t>9</w:t>
      </w:r>
      <w:r>
        <w:sym w:font="Symbol" w:char="F05D"/>
      </w:r>
      <w:r>
        <w:t>.</w:t>
      </w:r>
    </w:p>
    <w:p w:rsidR="00BA2129" w:rsidRPr="00896BCD" w:rsidRDefault="00BA2129" w:rsidP="00BA2129">
      <w:pPr>
        <w:pStyle w:val="Rubrik2"/>
      </w:pPr>
      <w:r>
        <w:t>Interna kontroller</w:t>
      </w:r>
    </w:p>
    <w:p w:rsidR="00BA2129" w:rsidRDefault="00BA2129" w:rsidP="00BA2129">
      <w:pPr>
        <w:pStyle w:val="Rubrik3"/>
      </w:pPr>
      <w:r>
        <w:t>Beteckning</w:t>
      </w:r>
    </w:p>
    <w:p w:rsidR="00BA2129" w:rsidRDefault="00BA2129" w:rsidP="00BA2129">
      <w:pPr>
        <w:pStyle w:val="Normaltext"/>
      </w:pPr>
      <w:r>
        <w:t xml:space="preserve">Se instrumenthandledning </w:t>
      </w:r>
      <w:r>
        <w:sym w:font="Symbol" w:char="F05B"/>
      </w:r>
      <w:r>
        <w:t>9</w:t>
      </w:r>
      <w:r>
        <w:sym w:font="Symbol" w:char="F05D"/>
      </w:r>
      <w:r>
        <w:t>.</w:t>
      </w:r>
    </w:p>
    <w:p w:rsidR="00BA2129" w:rsidRDefault="00BA2129" w:rsidP="00BA2129">
      <w:pPr>
        <w:pStyle w:val="Rubrik3"/>
      </w:pPr>
      <w:r>
        <w:t>Beredning</w:t>
      </w:r>
    </w:p>
    <w:p w:rsidR="00BA2129" w:rsidRPr="004558C8" w:rsidRDefault="00BA2129" w:rsidP="00BA2129">
      <w:pPr>
        <w:pStyle w:val="Normaltext"/>
      </w:pPr>
      <w:r>
        <w:t xml:space="preserve">Se instrumenthandledning </w:t>
      </w:r>
      <w:r>
        <w:sym w:font="Symbol" w:char="F05B"/>
      </w:r>
      <w:r>
        <w:t>9</w:t>
      </w:r>
      <w:r>
        <w:sym w:font="Symbol" w:char="F05D"/>
      </w:r>
      <w:r>
        <w:t>.</w:t>
      </w:r>
    </w:p>
    <w:p w:rsidR="00BA2129" w:rsidRPr="009158A0" w:rsidRDefault="00BA2129" w:rsidP="00BA2129">
      <w:pPr>
        <w:pStyle w:val="Rubrik3"/>
      </w:pPr>
      <w:r>
        <w:t>Kontrollförfarande</w:t>
      </w:r>
    </w:p>
    <w:p w:rsidR="00BA2129" w:rsidRDefault="00BA2129" w:rsidP="00BA2129">
      <w:pPr>
        <w:pStyle w:val="Normaltext"/>
      </w:pPr>
      <w:r>
        <w:t xml:space="preserve">Se instrumenthandledning </w:t>
      </w:r>
      <w:r>
        <w:sym w:font="Symbol" w:char="F05B"/>
      </w:r>
      <w:r>
        <w:t>9</w:t>
      </w:r>
      <w:r>
        <w:sym w:font="Symbol" w:char="F05D"/>
      </w:r>
      <w:r>
        <w:t>.</w:t>
      </w:r>
    </w:p>
    <w:p w:rsidR="00BA2129" w:rsidRDefault="00BA2129" w:rsidP="00BA2129">
      <w:pPr>
        <w:pStyle w:val="Rubrik3"/>
      </w:pPr>
      <w:r>
        <w:t>Förvaring och hållbarhet</w:t>
      </w:r>
    </w:p>
    <w:p w:rsidR="00BA2129" w:rsidRPr="00B47E22" w:rsidRDefault="00BA2129" w:rsidP="00BA2129">
      <w:pPr>
        <w:pStyle w:val="Normaltext"/>
      </w:pPr>
      <w:r>
        <w:t xml:space="preserve">Se instrumenthandledning </w:t>
      </w:r>
      <w:r>
        <w:sym w:font="Symbol" w:char="F05B"/>
      </w:r>
      <w:r>
        <w:t>9</w:t>
      </w:r>
      <w:r>
        <w:sym w:font="Symbol" w:char="F05D"/>
      </w:r>
      <w:r>
        <w:t>.</w:t>
      </w:r>
    </w:p>
    <w:p w:rsidR="00BA2129" w:rsidRDefault="00BA2129" w:rsidP="00BA2129">
      <w:pPr>
        <w:pStyle w:val="Rubrik2"/>
      </w:pPr>
      <w:r>
        <w:t>E</w:t>
      </w:r>
      <w:r w:rsidRPr="00896BCD">
        <w:t>xterna kontroller</w:t>
      </w:r>
    </w:p>
    <w:p w:rsidR="00BA2129" w:rsidRDefault="00BA2129" w:rsidP="00BA2129">
      <w:pPr>
        <w:pStyle w:val="Rubrik3"/>
      </w:pPr>
      <w:r>
        <w:t>Beteckning</w:t>
      </w:r>
    </w:p>
    <w:p w:rsidR="00BA2129" w:rsidRDefault="00BA2129" w:rsidP="00BA2129">
      <w:pPr>
        <w:pStyle w:val="Normaltext"/>
        <w:rPr>
          <w:bCs/>
        </w:rPr>
      </w:pPr>
      <w:r>
        <w:rPr>
          <w:bCs/>
        </w:rPr>
        <w:t>EQUALIS, Sverige. Analyseras 4 ggr/år.</w:t>
      </w:r>
    </w:p>
    <w:p w:rsidR="00BA2129" w:rsidRPr="00E35373" w:rsidRDefault="00BA2129" w:rsidP="00BA2129">
      <w:pPr>
        <w:pStyle w:val="Rubrik2"/>
      </w:pPr>
      <w:r>
        <w:t>Utförande</w:t>
      </w:r>
    </w:p>
    <w:p w:rsidR="00BA2129" w:rsidRDefault="00BA2129" w:rsidP="00BA2129">
      <w:pPr>
        <w:pStyle w:val="Normaltext"/>
      </w:pPr>
      <w:r>
        <w:t xml:space="preserve">Analysen utförs automatiskt på instrumentet enligt instrumenthandledning </w:t>
      </w:r>
      <w:r>
        <w:sym w:font="Symbol" w:char="F05B"/>
      </w:r>
      <w:r>
        <w:t>4</w:t>
      </w:r>
      <w:r>
        <w:sym w:font="Symbol" w:char="F05D"/>
      </w:r>
      <w:r>
        <w:t xml:space="preserve">. </w:t>
      </w:r>
    </w:p>
    <w:p w:rsidR="00BA2129" w:rsidRPr="00896BCD" w:rsidRDefault="00BA2129" w:rsidP="00BA2129">
      <w:pPr>
        <w:pStyle w:val="Rubrik2"/>
      </w:pPr>
      <w:r w:rsidRPr="00896BCD">
        <w:t>Tekniskt/medicinskt godkännande</w:t>
      </w:r>
    </w:p>
    <w:p w:rsidR="00BA2129" w:rsidRDefault="00BA2129" w:rsidP="00BA2129">
      <w:pPr>
        <w:pStyle w:val="Normaltext"/>
      </w:pPr>
      <w:r>
        <w:t>Godkänns enligt</w:t>
      </w:r>
      <w:r w:rsidRPr="00097D35">
        <w:t xml:space="preserve"> </w:t>
      </w:r>
      <w:r>
        <w:t>instrumenthandledning</w:t>
      </w:r>
      <w:r w:rsidRPr="00097D35">
        <w:t xml:space="preserve"> </w:t>
      </w:r>
      <w:r w:rsidRPr="00097D35">
        <w:sym w:font="Symbol" w:char="F05B"/>
      </w:r>
      <w:r>
        <w:t>9</w:t>
      </w:r>
      <w:r w:rsidRPr="00097D35">
        <w:sym w:font="Symbol" w:char="F05D"/>
      </w:r>
      <w:r w:rsidRPr="00097D35">
        <w:t>.</w:t>
      </w:r>
      <w:r>
        <w:t xml:space="preserve"> Prov med resultat </w:t>
      </w:r>
      <w:r w:rsidRPr="00097D35">
        <w:t>&gt;</w:t>
      </w:r>
      <w:r>
        <w:t xml:space="preserve"> 14,2</w:t>
      </w:r>
      <w:r w:rsidRPr="00097D35">
        <w:t xml:space="preserve"> </w:t>
      </w:r>
      <w:r>
        <w:t>µ</w:t>
      </w:r>
      <w:r w:rsidRPr="00097D35">
        <w:t xml:space="preserve">kat/L </w:t>
      </w:r>
      <w:r>
        <w:t>analyseras</w:t>
      </w:r>
      <w:r w:rsidRPr="00097D35">
        <w:t xml:space="preserve"> automatiskt om med </w:t>
      </w:r>
      <w:r>
        <w:t xml:space="preserve">annan </w:t>
      </w:r>
      <w:r w:rsidRPr="00097D35">
        <w:t xml:space="preserve">spädning </w:t>
      </w:r>
      <w:r w:rsidRPr="00097D35">
        <w:sym w:font="Symbol" w:char="F05B"/>
      </w:r>
      <w:r>
        <w:t>3</w:t>
      </w:r>
      <w:r w:rsidRPr="00097D35">
        <w:sym w:font="Symbol" w:char="F05D"/>
      </w:r>
      <w:r w:rsidRPr="00097D35">
        <w:t>.</w:t>
      </w:r>
    </w:p>
    <w:p w:rsidR="00CD3E31" w:rsidRDefault="00CD3E31" w:rsidP="00BA2129">
      <w:pPr>
        <w:pStyle w:val="Normaltext"/>
      </w:pPr>
      <w:r>
        <w:t>Autovalideringsområde: 1,0 – 14,2 mmol/L.</w:t>
      </w:r>
    </w:p>
    <w:p w:rsidR="00BA2129" w:rsidRPr="00896BCD" w:rsidRDefault="00BA2129" w:rsidP="00BA2129">
      <w:pPr>
        <w:pStyle w:val="Rubrik2"/>
      </w:pPr>
      <w:r w:rsidRPr="00896BCD">
        <w:t>Svarsrapportering</w:t>
      </w:r>
    </w:p>
    <w:p w:rsidR="00BA2129" w:rsidRDefault="00BA2129" w:rsidP="00BA2129">
      <w:pPr>
        <w:pStyle w:val="Normaltext"/>
        <w:tabs>
          <w:tab w:val="left" w:pos="851"/>
        </w:tabs>
      </w:pPr>
      <w:r w:rsidRPr="0019562B">
        <w:t xml:space="preserve">Svar anges i </w:t>
      </w:r>
      <w:r w:rsidRPr="005A529F">
        <w:t>mmol/L</w:t>
      </w:r>
      <w:r>
        <w:t>,</w:t>
      </w:r>
      <w:r w:rsidRPr="005A529F">
        <w:t xml:space="preserve"> </w:t>
      </w:r>
      <w:r w:rsidRPr="0019562B">
        <w:t xml:space="preserve">med </w:t>
      </w:r>
      <w:r>
        <w:t>en decimal.</w:t>
      </w:r>
      <w:r w:rsidRPr="0019562B">
        <w:t xml:space="preserve"> </w:t>
      </w:r>
      <w:r w:rsidRPr="00BE697F">
        <w:t xml:space="preserve">Värden mindre än 0,1 mmol/L besvaras </w:t>
      </w:r>
      <w:r>
        <w:br/>
      </w:r>
      <w:r w:rsidRPr="00BE697F">
        <w:t>“&lt;</w:t>
      </w:r>
      <w:r>
        <w:t xml:space="preserve"> </w:t>
      </w:r>
      <w:r w:rsidRPr="00BE697F">
        <w:t>0,1</w:t>
      </w:r>
      <w:r>
        <w:t xml:space="preserve"> </w:t>
      </w:r>
      <w:r w:rsidRPr="00BE697F">
        <w:t>mmol/L”.</w:t>
      </w:r>
    </w:p>
    <w:p w:rsidR="00BA2129" w:rsidRPr="00BE697F" w:rsidRDefault="00BA2129" w:rsidP="00BA2129">
      <w:pPr>
        <w:pStyle w:val="Normaltext"/>
        <w:tabs>
          <w:tab w:val="left" w:pos="851"/>
        </w:tabs>
      </w:pPr>
      <w:r>
        <w:t>Larmgränser saknas.</w:t>
      </w:r>
    </w:p>
    <w:p w:rsidR="00BA2129" w:rsidRPr="00896BCD" w:rsidRDefault="00BA2129" w:rsidP="00BA2129">
      <w:pPr>
        <w:pStyle w:val="Rubrik2"/>
      </w:pPr>
      <w:r w:rsidRPr="00896BCD">
        <w:t>Säkerhetsföreskrifter</w:t>
      </w:r>
    </w:p>
    <w:p w:rsidR="00BA2129" w:rsidRPr="00C83CBC" w:rsidRDefault="00BA2129" w:rsidP="00CD3E31">
      <w:pPr>
        <w:pStyle w:val="Normaltext"/>
      </w:pPr>
      <w:r>
        <w:t xml:space="preserve">Avfall från instrumentet, se instrumenthandledning </w:t>
      </w:r>
      <w:r>
        <w:sym w:font="Symbol" w:char="F05B"/>
      </w:r>
      <w:r>
        <w:t>9</w:t>
      </w:r>
      <w:r>
        <w:sym w:font="Symbol" w:char="F05D"/>
      </w:r>
      <w:r>
        <w:t>.</w:t>
      </w:r>
    </w:p>
    <w:p w:rsidR="0055742A" w:rsidRPr="00CF0D08" w:rsidRDefault="0055742A" w:rsidP="001C10B5">
      <w:pPr>
        <w:rPr>
          <w:rFonts w:ascii="Arial" w:hAnsi="Arial" w:cs="Arial"/>
          <w:sz w:val="2"/>
        </w:rPr>
        <w:sectPr w:rsidR="0055742A" w:rsidRPr="00CF0D08" w:rsidSect="000F60C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CD3E31" w:rsidRPr="00CD3E31" w:rsidRDefault="00CD3E31" w:rsidP="00CD3E31">
      <w:pPr>
        <w:pStyle w:val="Rubrik2"/>
      </w:pPr>
      <w:r w:rsidRPr="00CD3E31">
        <w:t>Författare</w:t>
      </w:r>
    </w:p>
    <w:p w:rsidR="00CD3E31" w:rsidRPr="00CD3E31" w:rsidRDefault="00CD3E31" w:rsidP="00CD3E31">
      <w:pPr>
        <w:pStyle w:val="Normaltext"/>
      </w:pPr>
      <w:r w:rsidRPr="00CD3E31">
        <w:t>Ulf Ekström, medicinskt ansvarig, Allmänkemi</w:t>
      </w:r>
    </w:p>
    <w:p w:rsidR="003C02DC" w:rsidRPr="001C10B5" w:rsidRDefault="00CD3E31" w:rsidP="00CD3E31">
      <w:pPr>
        <w:pStyle w:val="Normaltext"/>
      </w:pPr>
      <w:r w:rsidRPr="00CD3E31">
        <w:t>Sten-Erik Bäck, processledare, Allmänkemi</w:t>
      </w:r>
    </w:p>
    <w:sectPr w:rsidR="003C02DC" w:rsidRPr="001C10B5" w:rsidSect="0055742A">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8D" w:rsidRDefault="00992E8D" w:rsidP="009B5AD3">
      <w:pPr>
        <w:spacing w:after="0"/>
      </w:pPr>
      <w:r>
        <w:separator/>
      </w:r>
    </w:p>
  </w:endnote>
  <w:endnote w:type="continuationSeparator" w:id="0">
    <w:p w:rsidR="00992E8D" w:rsidRDefault="00992E8D" w:rsidP="009B5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6920F0" w:rsidRPr="00E001FA" w:rsidTr="00E001FA">
      <w:trPr>
        <w:trHeight w:val="436"/>
      </w:trPr>
      <w:tc>
        <w:tcPr>
          <w:tcW w:w="2808" w:type="dxa"/>
        </w:tcPr>
        <w:p w:rsidR="00D329DD" w:rsidRPr="00D329DD" w:rsidRDefault="00D329DD" w:rsidP="00943219">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6920F0" w:rsidRPr="00E001FA" w:rsidRDefault="000D6A83" w:rsidP="00943219">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sdtContentLocked"/>
              <w:placeholder>
                <w:docPart w:val="DefaultPlaceholder_1082065158"/>
              </w:placeholder>
              <w:dataBinding w:prefixMappings="xmlns:gbs='http://www.software-innovation.no/growBusinessDocument'" w:xpath="/gbs:GrowBusinessDocument/gbs:CF_author[@gbs:key='10003']" w:storeItemID="{E03F5186-6D59-45C4-AEA2-EAE6BF61D695}"/>
              <w:text/>
            </w:sdtPr>
            <w:sdtEndPr/>
            <w:sdtContent>
              <w:r w:rsidR="00BA2129">
                <w:rPr>
                  <w:rFonts w:ascii="Arial" w:hAnsi="Arial" w:cs="Arial"/>
                  <w:sz w:val="16"/>
                  <w:szCs w:val="16"/>
                </w:rPr>
                <w:t>Sten-Erik Bäck</w:t>
              </w:r>
            </w:sdtContent>
          </w:sdt>
        </w:p>
      </w:tc>
      <w:tc>
        <w:tcPr>
          <w:tcW w:w="4202" w:type="dxa"/>
        </w:tcPr>
        <w:p w:rsidR="006920F0" w:rsidRPr="00E001FA" w:rsidRDefault="006920F0" w:rsidP="009B5AD3">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6920F0" w:rsidRPr="00E001FA" w:rsidRDefault="000D6A83" w:rsidP="00943219">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placeholder>
                <w:docPart w:val="DefaultPlaceholder_1082065158"/>
              </w:placeholder>
              <w:dataBinding w:prefixMappings="xmlns:gbs='http://www.software-innovation.no/growBusinessDocument'" w:xpath="/gbs:GrowBusinessDocument/gbs:OurRef.Name[@gbs:key='10004']" w:storeItemID="{E03F5186-6D59-45C4-AEA2-EAE6BF61D695}"/>
              <w:text/>
            </w:sdtPr>
            <w:sdtEndPr/>
            <w:sdtContent>
              <w:r w:rsidR="00BA2129">
                <w:rPr>
                  <w:rFonts w:ascii="Arial" w:hAnsi="Arial" w:cs="Arial"/>
                  <w:sz w:val="16"/>
                  <w:szCs w:val="16"/>
                </w:rPr>
                <w:t>Sten-Erik Bäck</w:t>
              </w:r>
            </w:sdtContent>
          </w:sdt>
          <w:r w:rsidR="006920F0" w:rsidRPr="00E001FA">
            <w:rPr>
              <w:rFonts w:ascii="Arial" w:hAnsi="Arial" w:cs="Arial"/>
              <w:sz w:val="16"/>
              <w:szCs w:val="16"/>
            </w:rPr>
            <w:t xml:space="preserve"> </w:t>
          </w:r>
          <w:sdt>
            <w:sdtPr>
              <w:rPr>
                <w:rFonts w:ascii="Arial" w:hAnsi="Arial" w:cs="Arial"/>
                <w:sz w:val="16"/>
                <w:szCs w:val="16"/>
              </w:rPr>
              <w:tag w:val="OurRef.No3"/>
              <w:id w:val="10005"/>
              <w:lock w:val="contentLocked"/>
              <w:placeholder>
                <w:docPart w:val="DefaultPlaceholder_1082065158"/>
              </w:placeholder>
              <w:dataBinding w:prefixMappings="xmlns:gbs='http://www.software-innovation.no/growBusinessDocument'" w:xpath="/gbs:GrowBusinessDocument/gbs:OurRef.No3[@gbs:key='10005']" w:storeItemID="{E03F5186-6D59-45C4-AEA2-EAE6BF61D695}"/>
              <w:text/>
            </w:sdtPr>
            <w:sdtEndPr/>
            <w:sdtContent>
              <w:r w:rsidR="00BA2129">
                <w:rPr>
                  <w:rFonts w:ascii="Arial" w:hAnsi="Arial" w:cs="Arial"/>
                  <w:sz w:val="16"/>
                  <w:szCs w:val="16"/>
                </w:rPr>
                <w:t>102513</w:t>
              </w:r>
            </w:sdtContent>
          </w:sdt>
        </w:p>
      </w:tc>
      <w:tc>
        <w:tcPr>
          <w:tcW w:w="2458" w:type="dxa"/>
        </w:tcPr>
        <w:p w:rsidR="006920F0" w:rsidRPr="00E001FA" w:rsidRDefault="006920F0" w:rsidP="009B5AD3">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placeholder>
              <w:docPart w:val="DefaultPlaceholder_1082065158"/>
            </w:placeholder>
            <w:dataBinding w:prefixMappings="xmlns:gbs='http://www.software-innovation.no/growBusinessDocument'" w:xpath="/gbs:GrowBusinessDocument/gbs:DocumentNumber[@gbs:key='10006']" w:storeItemID="{E03F5186-6D59-45C4-AEA2-EAE6BF61D695}"/>
            <w:text/>
          </w:sdtPr>
          <w:sdtEndPr/>
          <w:sdtContent>
            <w:p w:rsidR="006920F0" w:rsidRPr="00E001FA" w:rsidRDefault="00BA2129" w:rsidP="009B5AD3">
              <w:pPr>
                <w:tabs>
                  <w:tab w:val="center" w:pos="4536"/>
                  <w:tab w:val="right" w:pos="9072"/>
                </w:tabs>
                <w:spacing w:after="0"/>
                <w:rPr>
                  <w:rFonts w:ascii="Arial" w:hAnsi="Arial" w:cs="Arial"/>
                  <w:b/>
                  <w:sz w:val="16"/>
                  <w:szCs w:val="16"/>
                </w:rPr>
              </w:pPr>
              <w:r>
                <w:rPr>
                  <w:rFonts w:ascii="Arial" w:hAnsi="Arial" w:cs="Arial"/>
                  <w:sz w:val="16"/>
                  <w:szCs w:val="16"/>
                </w:rPr>
                <w:t>C-4987</w:t>
              </w:r>
            </w:p>
          </w:sdtContent>
        </w:sdt>
      </w:tc>
    </w:tr>
  </w:tbl>
  <w:p w:rsidR="006920F0" w:rsidRPr="00682C17" w:rsidRDefault="006920F0" w:rsidP="001A2F11">
    <w:pPr>
      <w:tabs>
        <w:tab w:val="center" w:pos="4536"/>
        <w:tab w:val="right" w:pos="9072"/>
      </w:tabs>
      <w:spacing w:after="60"/>
      <w:jc w:val="center"/>
      <w:rPr>
        <w:rFonts w:ascii="Arial" w:hAnsi="Arial" w:cs="Arial"/>
        <w:color w:val="C00000"/>
        <w:sz w:val="16"/>
        <w:szCs w:val="16"/>
      </w:rPr>
    </w:pPr>
    <w:bookmarkStart w:id="4" w:name="OLE_LINK1"/>
    <w:bookmarkStart w:id="5" w:name="OLE_LINK2"/>
    <w:r w:rsidRPr="009B5AD3">
      <w:rPr>
        <w:rFonts w:ascii="Arial" w:hAnsi="Arial" w:cs="Arial"/>
        <w:color w:val="C00000"/>
        <w:sz w:val="16"/>
        <w:szCs w:val="16"/>
      </w:rPr>
      <w:t xml:space="preserve">Original lagras elektroniskt! </w:t>
    </w:r>
    <w:r>
      <w:rPr>
        <w:rFonts w:ascii="Arial" w:hAnsi="Arial" w:cs="Arial"/>
        <w:color w:val="C00000"/>
        <w:sz w:val="16"/>
        <w:szCs w:val="16"/>
      </w:rPr>
      <w:t>Användaren ansvar</w:t>
    </w:r>
    <w:r w:rsidR="008C5DA2">
      <w:rPr>
        <w:rFonts w:ascii="Arial" w:hAnsi="Arial" w:cs="Arial"/>
        <w:color w:val="C00000"/>
        <w:sz w:val="16"/>
        <w:szCs w:val="16"/>
      </w:rPr>
      <w:t>ar</w:t>
    </w:r>
    <w:r>
      <w:rPr>
        <w:rFonts w:ascii="Arial" w:hAnsi="Arial" w:cs="Arial"/>
        <w:color w:val="C00000"/>
        <w:sz w:val="16"/>
        <w:szCs w:val="16"/>
      </w:rPr>
      <w:t xml:space="preserve"> för att gällande revision används. </w:t>
    </w:r>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8D" w:rsidRDefault="00992E8D" w:rsidP="009B5AD3">
      <w:pPr>
        <w:spacing w:after="0"/>
      </w:pPr>
      <w:r>
        <w:separator/>
      </w:r>
    </w:p>
  </w:footnote>
  <w:footnote w:type="continuationSeparator" w:id="0">
    <w:p w:rsidR="00992E8D" w:rsidRDefault="00992E8D" w:rsidP="009B5AD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2518"/>
      <w:gridCol w:w="851"/>
      <w:gridCol w:w="1275"/>
      <w:gridCol w:w="284"/>
      <w:gridCol w:w="1417"/>
      <w:gridCol w:w="970"/>
      <w:gridCol w:w="2574"/>
    </w:tblGrid>
    <w:tr w:rsidR="00E512C4" w:rsidTr="00C17FE7">
      <w:tc>
        <w:tcPr>
          <w:tcW w:w="2518" w:type="dxa"/>
          <w:tcBorders>
            <w:top w:val="nil"/>
            <w:left w:val="nil"/>
            <w:bottom w:val="nil"/>
            <w:right w:val="nil"/>
          </w:tcBorders>
        </w:tcPr>
        <w:p w:rsidR="00582F72" w:rsidRDefault="003B3050" w:rsidP="00B830C8">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2126" w:type="dxa"/>
          <w:gridSpan w:val="2"/>
          <w:tcBorders>
            <w:top w:val="nil"/>
            <w:left w:val="nil"/>
            <w:bottom w:val="nil"/>
            <w:right w:val="nil"/>
          </w:tcBorders>
        </w:tcPr>
        <w:sdt>
          <w:sdtPr>
            <w:rPr>
              <w:rFonts w:ascii="Arial" w:hAnsi="Arial" w:cs="Arial"/>
              <w:sz w:val="16"/>
              <w:szCs w:val="16"/>
            </w:rPr>
            <w:tag w:val="CF_placement"/>
            <w:id w:val="10001"/>
            <w:lock w:val="sdtContentLocked"/>
            <w:placeholder>
              <w:docPart w:val="DefaultPlaceholder_1082065158"/>
            </w:placeholder>
            <w:dataBinding w:prefixMappings="xmlns:gbs='http://www.software-innovation.no/growBusinessDocument'" w:xpath="/gbs:GrowBusinessDocument/gbs:CF_placement[@gbs:key='10001']" w:storeItemID="{E03F5186-6D59-45C4-AEA2-EAE6BF61D695}"/>
            <w:text w:multiLine="1"/>
          </w:sdtPr>
          <w:sdtEndPr/>
          <w:sdtContent>
            <w:p w:rsidR="00582F72" w:rsidRPr="00E512C4" w:rsidRDefault="00BA2129" w:rsidP="00B830C8">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284" w:type="dxa"/>
          <w:tcBorders>
            <w:top w:val="nil"/>
            <w:left w:val="nil"/>
            <w:bottom w:val="nil"/>
          </w:tcBorders>
        </w:tcPr>
        <w:p w:rsidR="00582F72" w:rsidRPr="00912C48" w:rsidRDefault="00582F72" w:rsidP="00912C48">
          <w:pPr>
            <w:pStyle w:val="Ingetavstnd"/>
            <w:rPr>
              <w:rFonts w:ascii="Arial" w:hAnsi="Arial" w:cs="Arial"/>
              <w:sz w:val="18"/>
              <w:lang w:eastAsia="sv-SE"/>
            </w:rPr>
          </w:pPr>
        </w:p>
      </w:tc>
      <w:tc>
        <w:tcPr>
          <w:tcW w:w="1417" w:type="dxa"/>
          <w:tcBorders>
            <w:bottom w:val="nil"/>
            <w:right w:val="nil"/>
          </w:tcBorders>
        </w:tcPr>
        <w:p w:rsidR="00E512C4" w:rsidRPr="00912C48" w:rsidRDefault="00847C35" w:rsidP="00912C48">
          <w:pPr>
            <w:pStyle w:val="Ingetavstnd"/>
            <w:rPr>
              <w:rFonts w:ascii="Arial" w:hAnsi="Arial" w:cs="Arial"/>
              <w:sz w:val="16"/>
              <w:lang w:eastAsia="sv-SE"/>
            </w:rPr>
          </w:pPr>
          <w:r w:rsidRPr="00912C48">
            <w:rPr>
              <w:rFonts w:ascii="Arial" w:hAnsi="Arial" w:cs="Arial"/>
              <w:sz w:val="16"/>
              <w:lang w:eastAsia="sv-SE"/>
            </w:rPr>
            <w:t>Gäller from</w:t>
          </w:r>
        </w:p>
        <w:p w:rsidR="00582F72" w:rsidRPr="00912C48" w:rsidRDefault="00582F72" w:rsidP="00912C48">
          <w:pPr>
            <w:pStyle w:val="Ingetavstnd"/>
            <w:rPr>
              <w:rFonts w:ascii="Arial" w:hAnsi="Arial" w:cs="Arial"/>
              <w:sz w:val="16"/>
              <w:lang w:eastAsia="sv-SE"/>
            </w:rPr>
          </w:pPr>
          <w:bookmarkStart w:id="1" w:name="p360_giltigfrom"/>
          <w:r>
            <w:t>2017-09-08</w:t>
          </w:r>
          <w:bookmarkEnd w:id="1"/>
        </w:p>
      </w:tc>
      <w:tc>
        <w:tcPr>
          <w:tcW w:w="970" w:type="dxa"/>
          <w:tcBorders>
            <w:left w:val="nil"/>
            <w:bottom w:val="nil"/>
            <w:right w:val="nil"/>
          </w:tcBorders>
        </w:tcPr>
        <w:p w:rsidR="00912C48" w:rsidRPr="00912C48" w:rsidRDefault="00847C35" w:rsidP="00912C48">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sdtContentLocked"/>
            <w:placeholder>
              <w:docPart w:val="DefaultPlaceholder_1082065158"/>
            </w:placeholder>
            <w:dataBinding w:prefixMappings="xmlns:gbs='http://www.software-innovation.no/growBusinessDocument'" w:xpath="/gbs:GrowBusinessDocument/gbs:CF_workingrevision[@gbs:key='10000']" w:storeItemID="{E03F5186-6D59-45C4-AEA2-EAE6BF61D695}"/>
            <w:text/>
          </w:sdtPr>
          <w:sdtEndPr/>
          <w:sdtContent>
            <w:p w:rsidR="00912C48" w:rsidRPr="00912C48" w:rsidRDefault="000D6A83" w:rsidP="00912C48">
              <w:pPr>
                <w:pStyle w:val="Ingetavstnd"/>
                <w:rPr>
                  <w:rFonts w:ascii="Arial" w:hAnsi="Arial" w:cs="Arial"/>
                  <w:sz w:val="16"/>
                  <w:lang w:eastAsia="sv-SE"/>
                </w:rPr>
              </w:pPr>
              <w:r>
                <w:rPr>
                  <w:rFonts w:ascii="Arial" w:hAnsi="Arial" w:cs="Arial"/>
                  <w:sz w:val="16"/>
                  <w:lang w:eastAsia="sv-SE"/>
                </w:rPr>
                <w:t>08</w:t>
              </w:r>
            </w:p>
          </w:sdtContent>
        </w:sdt>
      </w:tc>
      <w:tc>
        <w:tcPr>
          <w:tcW w:w="2574" w:type="dxa"/>
          <w:tcBorders>
            <w:left w:val="nil"/>
            <w:bottom w:val="nil"/>
          </w:tcBorders>
        </w:tcPr>
        <w:p w:rsidR="00582F72" w:rsidRPr="00912C48" w:rsidRDefault="00847C35" w:rsidP="00912C48">
          <w:pPr>
            <w:pStyle w:val="Ingetavstnd"/>
            <w:rPr>
              <w:rFonts w:ascii="Arial" w:hAnsi="Arial" w:cs="Arial"/>
              <w:sz w:val="16"/>
              <w:lang w:eastAsia="sv-SE"/>
            </w:rPr>
          </w:pPr>
          <w:r w:rsidRPr="00912C48">
            <w:rPr>
              <w:rFonts w:ascii="Arial" w:hAnsi="Arial" w:cs="Arial"/>
              <w:sz w:val="16"/>
              <w:lang w:eastAsia="sv-SE"/>
            </w:rPr>
            <w:t>Sida</w:t>
          </w:r>
        </w:p>
        <w:p w:rsidR="00912C48" w:rsidRPr="00912C48" w:rsidRDefault="00BC2094" w:rsidP="00912C48">
          <w:pPr>
            <w:pStyle w:val="Ingetavstnd"/>
            <w:rPr>
              <w:rFonts w:ascii="Arial" w:hAnsi="Arial" w:cs="Arial"/>
              <w:sz w:val="16"/>
              <w:lang w:eastAsia="sv-SE"/>
            </w:rPr>
          </w:pP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0D6A83">
            <w:rPr>
              <w:rFonts w:ascii="Arial" w:hAnsi="Arial" w:cs="Arial"/>
              <w:noProof/>
              <w:sz w:val="16"/>
              <w:szCs w:val="16"/>
              <w:lang w:eastAsia="sv-SE"/>
            </w:rPr>
            <w:t>1</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0D6A83">
            <w:rPr>
              <w:rFonts w:ascii="Arial" w:hAnsi="Arial" w:cs="Arial"/>
              <w:noProof/>
              <w:sz w:val="16"/>
              <w:szCs w:val="16"/>
              <w:lang w:eastAsia="sv-SE"/>
            </w:rPr>
            <w:t>3</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p>
      </w:tc>
    </w:tr>
    <w:tr w:rsidR="00582F72" w:rsidTr="00FB4115">
      <w:trPr>
        <w:trHeight w:val="232"/>
      </w:trPr>
      <w:tc>
        <w:tcPr>
          <w:tcW w:w="4928" w:type="dxa"/>
          <w:gridSpan w:val="4"/>
          <w:tcBorders>
            <w:top w:val="nil"/>
            <w:left w:val="nil"/>
            <w:bottom w:val="nil"/>
          </w:tcBorders>
        </w:tcPr>
        <w:sdt>
          <w:sdtPr>
            <w:rPr>
              <w:rFonts w:ascii="Arial" w:hAnsi="Arial" w:cs="Arial"/>
              <w:sz w:val="20"/>
              <w:szCs w:val="20"/>
              <w:lang w:eastAsia="sv-SE"/>
            </w:rPr>
            <w:tag w:val="ToDocumentCategory.Description"/>
            <w:id w:val="10010"/>
            <w:lock w:val="sdtContentLocked"/>
            <w:placeholder>
              <w:docPart w:val="DefaultPlaceholder_1082065158"/>
            </w:placeholder>
            <w:dataBinding w:prefixMappings="xmlns:gbs='http://www.software-innovation.no/growBusinessDocument'" w:xpath="/gbs:GrowBusinessDocument/gbs:ToDocumentCategory.Description[@gbs:key='10010']" w:storeItemID="{E03F5186-6D59-45C4-AEA2-EAE6BF61D695}"/>
            <w:text/>
          </w:sdtPr>
          <w:sdtEndPr/>
          <w:sdtContent>
            <w:p w:rsidR="00582F72" w:rsidRPr="00912C48" w:rsidRDefault="00BA2129" w:rsidP="00912C48">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4961" w:type="dxa"/>
          <w:gridSpan w:val="3"/>
          <w:tcBorders>
            <w:top w:val="nil"/>
          </w:tcBorders>
        </w:tcPr>
        <w:p w:rsidR="00582F72" w:rsidRPr="00912C48" w:rsidRDefault="00E512C4" w:rsidP="00DD4A4B">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2" w:name="p360_beslutatav"/>
          <w:r>
            <w:t>Ulf Ekström</w:t>
          </w:r>
          <w:bookmarkEnd w:id="2"/>
          <w:bookmarkEnd w:id="3"/>
        </w:p>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sdtContentLocked"/>
            <w:placeholder>
              <w:docPart w:val="DefaultPlaceholder_1082065158"/>
            </w:placeholder>
            <w:dataBinding w:prefixMappings="xmlns:gbs='http://www.software-innovation.no/growBusinessDocument'" w:xpath="/gbs:GrowBusinessDocument/gbs:Title[@gbs:key='10002']" w:storeItemID="{E03F5186-6D59-45C4-AEA2-EAE6BF61D695}"/>
            <w:text/>
          </w:sdtPr>
          <w:sdtEndPr/>
          <w:sdtContent>
            <w:p w:rsidR="00582F72" w:rsidRPr="00E512C4" w:rsidRDefault="000D6A83" w:rsidP="005B0E30">
              <w:pPr>
                <w:tabs>
                  <w:tab w:val="center" w:pos="4536"/>
                  <w:tab w:val="right" w:pos="9072"/>
                </w:tabs>
                <w:rPr>
                  <w:rFonts w:ascii="Arial" w:hAnsi="Arial" w:cs="Arial"/>
                  <w:b/>
                  <w:color w:val="C00000"/>
                  <w:sz w:val="16"/>
                  <w:szCs w:val="16"/>
                </w:rPr>
              </w:pPr>
              <w:r>
                <w:rPr>
                  <w:rFonts w:ascii="Arial" w:hAnsi="Arial" w:cs="Arial"/>
                  <w:b/>
                  <w:sz w:val="20"/>
                  <w:szCs w:val="16"/>
                </w:rPr>
                <w:t>P-LDL-Kolesterol på Cobas (SWE05408)</w:t>
              </w:r>
            </w:p>
          </w:sdtContent>
        </w:sdt>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gridSpan w:val="2"/>
        </w:tcPr>
        <w:p w:rsidR="00582F72" w:rsidRPr="00E512C4" w:rsidRDefault="00C4759F" w:rsidP="00B830C8">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sdtContentLocked"/>
              <w:placeholder>
                <w:docPart w:val="DefaultPlaceholder_1082065158"/>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BA2129">
                <w:rPr>
                  <w:rFonts w:ascii="Arial" w:hAnsi="Arial" w:cs="Arial"/>
                  <w:sz w:val="16"/>
                  <w:szCs w:val="16"/>
                </w:rPr>
                <w:t>Klinisk kemi</w:t>
              </w:r>
            </w:sdtContent>
          </w:sdt>
        </w:p>
      </w:tc>
      <w:tc>
        <w:tcPr>
          <w:tcW w:w="1559" w:type="dxa"/>
          <w:gridSpan w:val="2"/>
        </w:tcPr>
        <w:sdt>
          <w:sdtPr>
            <w:rPr>
              <w:rFonts w:ascii="Arial" w:hAnsi="Arial" w:cs="Arial"/>
              <w:sz w:val="16"/>
              <w:szCs w:val="16"/>
            </w:rPr>
            <w:tag w:val="CF_where"/>
            <w:id w:val="10008"/>
            <w:lock w:val="sdtContentLocked"/>
            <w:placeholder>
              <w:docPart w:val="DefaultPlaceholder_1082065158"/>
            </w:placeholder>
            <w:dataBinding w:prefixMappings="xmlns:gbs='http://www.software-innovation.no/growBusinessDocument'" w:xpath="/gbs:GrowBusinessDocument/gbs:Lists/gbs:SingleLines/gbs:CF_where/gbs:DisplayField[@gbs:key='10008']" w:storeItemID="{E03F5186-6D59-45C4-AEA2-EAE6BF61D695}"/>
            <w:text/>
          </w:sdtPr>
          <w:sdtEndPr/>
          <w:sdtContent>
            <w:p w:rsidR="00582F72" w:rsidRPr="00E512C4" w:rsidRDefault="00BA2129" w:rsidP="00B830C8">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4961" w:type="dxa"/>
          <w:gridSpan w:val="3"/>
        </w:tcPr>
        <w:p w:rsidR="00582F72" w:rsidRPr="00E512C4" w:rsidRDefault="00582F72" w:rsidP="00E512C4">
          <w:pPr>
            <w:tabs>
              <w:tab w:val="center" w:pos="4536"/>
              <w:tab w:val="right" w:pos="9072"/>
            </w:tabs>
            <w:spacing w:after="60"/>
            <w:ind w:left="-187" w:firstLine="187"/>
            <w:rPr>
              <w:rFonts w:ascii="Arial" w:hAnsi="Arial" w:cs="Arial"/>
              <w:sz w:val="16"/>
              <w:szCs w:val="16"/>
            </w:rPr>
          </w:pPr>
        </w:p>
      </w:tc>
    </w:tr>
  </w:tbl>
  <w:p w:rsidR="00582F72" w:rsidRPr="007B195F" w:rsidRDefault="00E745D4" w:rsidP="007B195F">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FE7" w:rsidRDefault="00C17FE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40C8A"/>
    <w:multiLevelType w:val="hybridMultilevel"/>
    <w:tmpl w:val="9558F582"/>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D3"/>
    <w:rsid w:val="00003520"/>
    <w:rsid w:val="0003315B"/>
    <w:rsid w:val="00034A36"/>
    <w:rsid w:val="00074D8F"/>
    <w:rsid w:val="0009277A"/>
    <w:rsid w:val="000A2204"/>
    <w:rsid w:val="000A2B00"/>
    <w:rsid w:val="000B2F85"/>
    <w:rsid w:val="000C74C5"/>
    <w:rsid w:val="000D6A83"/>
    <w:rsid w:val="000F1DB4"/>
    <w:rsid w:val="000F60CB"/>
    <w:rsid w:val="00102D5B"/>
    <w:rsid w:val="00116696"/>
    <w:rsid w:val="00143032"/>
    <w:rsid w:val="00161469"/>
    <w:rsid w:val="00170D03"/>
    <w:rsid w:val="00176357"/>
    <w:rsid w:val="00184E52"/>
    <w:rsid w:val="001A2F11"/>
    <w:rsid w:val="001C10B5"/>
    <w:rsid w:val="001D3FE3"/>
    <w:rsid w:val="001F6F98"/>
    <w:rsid w:val="00212DBE"/>
    <w:rsid w:val="00215630"/>
    <w:rsid w:val="00223E43"/>
    <w:rsid w:val="00237F0C"/>
    <w:rsid w:val="0024063E"/>
    <w:rsid w:val="00257AB3"/>
    <w:rsid w:val="00263A6F"/>
    <w:rsid w:val="00271199"/>
    <w:rsid w:val="002C7CC5"/>
    <w:rsid w:val="002F4BF9"/>
    <w:rsid w:val="00306504"/>
    <w:rsid w:val="0033050B"/>
    <w:rsid w:val="00342D86"/>
    <w:rsid w:val="003614C9"/>
    <w:rsid w:val="0037212E"/>
    <w:rsid w:val="003B3050"/>
    <w:rsid w:val="003C02DC"/>
    <w:rsid w:val="003C369C"/>
    <w:rsid w:val="003E01EC"/>
    <w:rsid w:val="00401330"/>
    <w:rsid w:val="00414B59"/>
    <w:rsid w:val="004279B9"/>
    <w:rsid w:val="00434E32"/>
    <w:rsid w:val="00495634"/>
    <w:rsid w:val="004A49D1"/>
    <w:rsid w:val="004C4C3C"/>
    <w:rsid w:val="004C7446"/>
    <w:rsid w:val="004F24F8"/>
    <w:rsid w:val="00507BDB"/>
    <w:rsid w:val="00513BF6"/>
    <w:rsid w:val="0054284F"/>
    <w:rsid w:val="0055173D"/>
    <w:rsid w:val="0055742A"/>
    <w:rsid w:val="00574A45"/>
    <w:rsid w:val="00582F72"/>
    <w:rsid w:val="005A16B7"/>
    <w:rsid w:val="005B0E30"/>
    <w:rsid w:val="005B3C21"/>
    <w:rsid w:val="005B6413"/>
    <w:rsid w:val="005B6631"/>
    <w:rsid w:val="006447BF"/>
    <w:rsid w:val="006760B3"/>
    <w:rsid w:val="00682C17"/>
    <w:rsid w:val="00683D27"/>
    <w:rsid w:val="006920F0"/>
    <w:rsid w:val="006B54A1"/>
    <w:rsid w:val="006C7D07"/>
    <w:rsid w:val="006E7472"/>
    <w:rsid w:val="007366F4"/>
    <w:rsid w:val="007744AD"/>
    <w:rsid w:val="007857ED"/>
    <w:rsid w:val="007A2B1B"/>
    <w:rsid w:val="007B195F"/>
    <w:rsid w:val="007E4972"/>
    <w:rsid w:val="007F6058"/>
    <w:rsid w:val="00814750"/>
    <w:rsid w:val="008437D3"/>
    <w:rsid w:val="00847C35"/>
    <w:rsid w:val="00851164"/>
    <w:rsid w:val="00861FCE"/>
    <w:rsid w:val="00862CF6"/>
    <w:rsid w:val="008C5DA2"/>
    <w:rsid w:val="008F0A4C"/>
    <w:rsid w:val="008F54B8"/>
    <w:rsid w:val="00912C48"/>
    <w:rsid w:val="00943219"/>
    <w:rsid w:val="0094550F"/>
    <w:rsid w:val="00954F82"/>
    <w:rsid w:val="009711D3"/>
    <w:rsid w:val="00992E8D"/>
    <w:rsid w:val="009B5AD3"/>
    <w:rsid w:val="009C70E0"/>
    <w:rsid w:val="009D329A"/>
    <w:rsid w:val="00A038DF"/>
    <w:rsid w:val="00AB24E9"/>
    <w:rsid w:val="00AC6E9A"/>
    <w:rsid w:val="00AE23E5"/>
    <w:rsid w:val="00B030B7"/>
    <w:rsid w:val="00B830C8"/>
    <w:rsid w:val="00B93A7E"/>
    <w:rsid w:val="00BA2129"/>
    <w:rsid w:val="00BC2094"/>
    <w:rsid w:val="00C15DDF"/>
    <w:rsid w:val="00C17FE7"/>
    <w:rsid w:val="00C345C1"/>
    <w:rsid w:val="00C4759F"/>
    <w:rsid w:val="00C65143"/>
    <w:rsid w:val="00C6657B"/>
    <w:rsid w:val="00C80E23"/>
    <w:rsid w:val="00CD0C79"/>
    <w:rsid w:val="00CD3E31"/>
    <w:rsid w:val="00CF0D08"/>
    <w:rsid w:val="00CF2E44"/>
    <w:rsid w:val="00D05057"/>
    <w:rsid w:val="00D236A6"/>
    <w:rsid w:val="00D329DD"/>
    <w:rsid w:val="00D3741B"/>
    <w:rsid w:val="00D43B11"/>
    <w:rsid w:val="00D62CE5"/>
    <w:rsid w:val="00D7297F"/>
    <w:rsid w:val="00DB3EB3"/>
    <w:rsid w:val="00DD4A4B"/>
    <w:rsid w:val="00E001FA"/>
    <w:rsid w:val="00E448EA"/>
    <w:rsid w:val="00E45E79"/>
    <w:rsid w:val="00E512C4"/>
    <w:rsid w:val="00E745D4"/>
    <w:rsid w:val="00E90BAC"/>
    <w:rsid w:val="00EC30F1"/>
    <w:rsid w:val="00F22B0E"/>
    <w:rsid w:val="00F26402"/>
    <w:rsid w:val="00F544A3"/>
    <w:rsid w:val="00F81919"/>
    <w:rsid w:val="00F95D5C"/>
    <w:rsid w:val="00F97D10"/>
    <w:rsid w:val="00FB4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4577"/>
    <o:shapelayout v:ext="edit">
      <o:idmap v:ext="edit" data="1"/>
    </o:shapelayout>
  </w:shapeDefaults>
  <w:decimalSymbol w:val=","/>
  <w:listSeparator w:val=";"/>
  <w15:docId w15:val="{1737FDAD-776E-4AE0-9B60-7ADCDD64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29"/>
    <w:pPr>
      <w:spacing w:after="120" w:line="240" w:lineRule="auto"/>
    </w:pPr>
    <w:rPr>
      <w:rFonts w:ascii="Times New Roman" w:eastAsia="Times New Roman" w:hAnsi="Times New Roman" w:cs="Times New Roman"/>
      <w:sz w:val="24"/>
      <w:szCs w:val="24"/>
      <w:lang w:eastAsia="sv-SE"/>
    </w:rPr>
  </w:style>
  <w:style w:type="paragraph" w:styleId="Rubrik1">
    <w:name w:val="heading 1"/>
    <w:basedOn w:val="Normaltext"/>
    <w:next w:val="Normaltext"/>
    <w:link w:val="Rubrik1Char"/>
    <w:qFormat/>
    <w:rsid w:val="00BA212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BA2129"/>
    <w:pPr>
      <w:keepNext/>
      <w:spacing w:before="480" w:after="120"/>
      <w:outlineLvl w:val="1"/>
    </w:pPr>
    <w:rPr>
      <w:rFonts w:ascii="Arial" w:hAnsi="Arial" w:cs="Arial"/>
      <w:b/>
      <w:sz w:val="28"/>
      <w:szCs w:val="28"/>
    </w:rPr>
  </w:style>
  <w:style w:type="paragraph" w:styleId="Rubrik3">
    <w:name w:val="heading 3"/>
    <w:basedOn w:val="Normaltext"/>
    <w:next w:val="Normal"/>
    <w:link w:val="Rubrik3Char"/>
    <w:qFormat/>
    <w:rsid w:val="00BA2129"/>
    <w:pPr>
      <w:spacing w:before="240"/>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5AD3"/>
    <w:pPr>
      <w:tabs>
        <w:tab w:val="center" w:pos="4536"/>
        <w:tab w:val="right" w:pos="9072"/>
      </w:tabs>
      <w:spacing w:after="0"/>
    </w:pPr>
  </w:style>
  <w:style w:type="character" w:customStyle="1" w:styleId="SidhuvudChar">
    <w:name w:val="Sidhuvud Char"/>
    <w:basedOn w:val="Standardstycketeckensnitt"/>
    <w:link w:val="Sidhuvud"/>
    <w:uiPriority w:val="99"/>
    <w:rsid w:val="009B5AD3"/>
  </w:style>
  <w:style w:type="paragraph" w:styleId="Sidfot">
    <w:name w:val="footer"/>
    <w:basedOn w:val="Normal"/>
    <w:link w:val="SidfotChar"/>
    <w:uiPriority w:val="99"/>
    <w:unhideWhenUsed/>
    <w:rsid w:val="009B5AD3"/>
    <w:pPr>
      <w:tabs>
        <w:tab w:val="center" w:pos="4536"/>
        <w:tab w:val="right" w:pos="9072"/>
      </w:tabs>
      <w:spacing w:after="0"/>
    </w:pPr>
  </w:style>
  <w:style w:type="character" w:customStyle="1" w:styleId="SidfotChar">
    <w:name w:val="Sidfot Char"/>
    <w:basedOn w:val="Standardstycketeckensnitt"/>
    <w:link w:val="Sidfot"/>
    <w:uiPriority w:val="99"/>
    <w:rsid w:val="009B5AD3"/>
  </w:style>
  <w:style w:type="paragraph" w:styleId="Ballongtext">
    <w:name w:val="Balloon Text"/>
    <w:basedOn w:val="Normal"/>
    <w:link w:val="BallongtextChar"/>
    <w:uiPriority w:val="99"/>
    <w:semiHidden/>
    <w:unhideWhenUsed/>
    <w:rsid w:val="009B5AD3"/>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AD3"/>
    <w:rPr>
      <w:rFonts w:ascii="Tahoma" w:hAnsi="Tahoma" w:cs="Tahoma"/>
      <w:sz w:val="16"/>
      <w:szCs w:val="16"/>
    </w:rPr>
  </w:style>
  <w:style w:type="table" w:styleId="Tabellrutnt">
    <w:name w:val="Table Grid"/>
    <w:basedOn w:val="Normaltabell"/>
    <w:uiPriority w:val="59"/>
    <w:rsid w:val="006B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B54A1"/>
    <w:rPr>
      <w:color w:val="808080"/>
    </w:rPr>
  </w:style>
  <w:style w:type="paragraph" w:styleId="Ingetavstnd">
    <w:name w:val="No Spacing"/>
    <w:uiPriority w:val="1"/>
    <w:qFormat/>
    <w:rsid w:val="00912C48"/>
    <w:pPr>
      <w:spacing w:after="0" w:line="240" w:lineRule="auto"/>
    </w:pPr>
  </w:style>
  <w:style w:type="character" w:customStyle="1" w:styleId="Rubrik1Char">
    <w:name w:val="Rubrik 1 Char"/>
    <w:basedOn w:val="Standardstycketeckensnitt"/>
    <w:link w:val="Rubrik1"/>
    <w:rsid w:val="00BA2129"/>
    <w:rPr>
      <w:rFonts w:ascii="NewsGothic LT" w:eastAsia="Times New Roman" w:hAnsi="NewsGothic LT" w:cs="Arial"/>
      <w:b/>
      <w:bCs/>
      <w:kern w:val="32"/>
      <w:sz w:val="36"/>
      <w:szCs w:val="36"/>
      <w:lang w:eastAsia="sv-SE"/>
    </w:rPr>
  </w:style>
  <w:style w:type="character" w:customStyle="1" w:styleId="Rubrik2Char">
    <w:name w:val="Rubrik 2 Char"/>
    <w:basedOn w:val="Standardstycketeckensnitt"/>
    <w:link w:val="Rubrik2"/>
    <w:rsid w:val="00BA2129"/>
    <w:rPr>
      <w:rFonts w:ascii="Arial" w:eastAsia="Times New Roman" w:hAnsi="Arial" w:cs="Arial"/>
      <w:b/>
      <w:sz w:val="28"/>
      <w:szCs w:val="28"/>
      <w:lang w:eastAsia="sv-SE"/>
    </w:rPr>
  </w:style>
  <w:style w:type="character" w:customStyle="1" w:styleId="Rubrik3Char">
    <w:name w:val="Rubrik 3 Char"/>
    <w:basedOn w:val="Standardstycketeckensnitt"/>
    <w:link w:val="Rubrik3"/>
    <w:rsid w:val="00BA2129"/>
    <w:rPr>
      <w:rFonts w:ascii="Times New Roman" w:eastAsia="Times New Roman" w:hAnsi="Times New Roman" w:cs="Times New Roman"/>
      <w:b/>
      <w:sz w:val="24"/>
      <w:szCs w:val="24"/>
      <w:lang w:eastAsia="sv-SE"/>
    </w:rPr>
  </w:style>
  <w:style w:type="paragraph" w:customStyle="1" w:styleId="Normaltext">
    <w:name w:val="Normaltext"/>
    <w:link w:val="NormaltextChar"/>
    <w:rsid w:val="00BA2129"/>
    <w:pPr>
      <w:spacing w:before="60" w:after="0" w:line="240" w:lineRule="auto"/>
    </w:pPr>
    <w:rPr>
      <w:rFonts w:ascii="Times New Roman" w:eastAsia="Times New Roman" w:hAnsi="Times New Roman" w:cs="Times New Roman"/>
      <w:sz w:val="24"/>
      <w:szCs w:val="24"/>
      <w:lang w:eastAsia="sv-SE"/>
    </w:rPr>
  </w:style>
  <w:style w:type="character" w:customStyle="1" w:styleId="NormaltextChar">
    <w:name w:val="Normaltext Char"/>
    <w:basedOn w:val="Standardstycketeckensnitt"/>
    <w:link w:val="Normaltext"/>
    <w:rsid w:val="006760B3"/>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sapp336\docprod\templates\Mall%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C7CAADB-5BCA-4283-8ED9-0904DDB92890}"/>
      </w:docPartPr>
      <w:docPartBody>
        <w:p w:rsidR="00051E54" w:rsidRDefault="00B84BF9">
          <w:r w:rsidRPr="00250F19">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
  <w:rsids>
    <w:rsidRoot w:val="00B84BF9"/>
    <w:rsid w:val="00051E54"/>
    <w:rsid w:val="00064F0F"/>
    <w:rsid w:val="001877A1"/>
    <w:rsid w:val="00253C77"/>
    <w:rsid w:val="003C5B49"/>
    <w:rsid w:val="004347DB"/>
    <w:rsid w:val="005D2085"/>
    <w:rsid w:val="005D6EB9"/>
    <w:rsid w:val="006979E5"/>
    <w:rsid w:val="006A4626"/>
    <w:rsid w:val="00832373"/>
    <w:rsid w:val="00853937"/>
    <w:rsid w:val="00880266"/>
    <w:rsid w:val="0090193E"/>
    <w:rsid w:val="00976950"/>
    <w:rsid w:val="00B20669"/>
    <w:rsid w:val="00B84BF9"/>
    <w:rsid w:val="00C207F8"/>
    <w:rsid w:val="00CC6D6A"/>
    <w:rsid w:val="00D06D0D"/>
    <w:rsid w:val="00D25E81"/>
    <w:rsid w:val="00D626E2"/>
    <w:rsid w:val="00E41F25"/>
    <w:rsid w:val="00E70E46"/>
    <w:rsid w:val="00EC70C5"/>
    <w:rsid w:val="00F55EEE"/>
    <w:rsid w:val="00FA5CB9"/>
    <w:rsid w:val="00FB68CC"/>
    <w:rsid w:val="00FE7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E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E54"/>
    <w:rPr>
      <w:color w:val="808080"/>
    </w:rPr>
  </w:style>
  <w:style w:type="paragraph" w:customStyle="1" w:styleId="B33D2BE351504E72A406166A935A65D8">
    <w:name w:val="B33D2BE351504E72A406166A935A65D8"/>
    <w:rsid w:val="00B84BF9"/>
  </w:style>
  <w:style w:type="paragraph" w:customStyle="1" w:styleId="BA24765B15BE44D4932B8C0F3A07BADC">
    <w:name w:val="BA24765B15BE44D4932B8C0F3A07BADC"/>
    <w:rsid w:val="00B84BF9"/>
  </w:style>
  <w:style w:type="paragraph" w:customStyle="1" w:styleId="8AFB42A8509846119F96330CBB34C8C8">
    <w:name w:val="8AFB42A8509846119F96330CBB34C8C8"/>
    <w:rsid w:val="00B84BF9"/>
  </w:style>
  <w:style w:type="paragraph" w:customStyle="1" w:styleId="2BBEB053089D49C9BD9C303E2C8459EF">
    <w:name w:val="2BBEB053089D49C9BD9C303E2C8459EF"/>
    <w:rsid w:val="00051E54"/>
    <w:rPr>
      <w:lang w:val="nb-NO" w:eastAsia="nb-NO"/>
    </w:rPr>
  </w:style>
  <w:style w:type="paragraph" w:customStyle="1" w:styleId="6D2D9C57B8DA4042AE4D444A454E334A">
    <w:name w:val="6D2D9C57B8DA4042AE4D444A454E334A"/>
    <w:rsid w:val="00051E5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084" gbs:entity="Document" gbs:templateDesignerVersion="3.1 F">
  <gbs:CF_workingrevision gbs:loadFromGrowBusiness="OnEdit" gbs:saveInGrowBusiness="False" gbs:connected="true" gbs:recno="" gbs:entity="" gbs:datatype="string" gbs:key="10000" gbs:removeContentControl="0">08</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P-LDL-Kolesterol på Cobas (SWE05408)</gbs:Title>
  <gbs:CF_author gbs:loadFromGrowBusiness="OnEdit" gbs:saveInGrowBusiness="False" gbs:connected="true" gbs:recno="" gbs:entity="" gbs:datatype="string" gbs:key="10003" gbs:removeContentControl="0">Sten-Erik Bäck</gbs:CF_author>
  <gbs:OurRef.Name gbs:loadFromGrowBusiness="OnEdit" gbs:saveInGrowBusiness="False" gbs:connected="true" gbs:recno="" gbs:entity="" gbs:datatype="string" gbs:key="10004" gbs:removeContentControl="0">Sten-Erik Bäck</gbs:OurRef.Name>
  <gbs:OurRef.No3 gbs:loadFromGrowBusiness="OnEdit" gbs:saveInGrowBusiness="False" gbs:connected="true" gbs:recno="" gbs:entity="" gbs:datatype="string" gbs:key="10005" gbs:removeContentControl="0">102513</gbs:OurRef.No3>
  <gbs:DocumentNumber gbs:loadFromGrowBusiness="OnEdit" gbs:saveInGrowBusiness="False" gbs:connected="true" gbs:recno="" gbs:entity="" gbs:datatype="string" gbs:key="10006" gbs:removeContentControl="0">C-4987</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Allmänkemi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888B7F56-A209-470D-B474-183B5F1D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intern</Template>
  <TotalTime>0</TotalTime>
  <Pages>3</Pages>
  <Words>1170</Words>
  <Characters>6206</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Region Skåne</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Ekström</dc:creator>
  <cp:lastModifiedBy>Ekström Ulf</cp:lastModifiedBy>
  <cp:revision>2</cp:revision>
  <cp:lastPrinted>2012-02-27T14:34:00Z</cp:lastPrinted>
  <dcterms:created xsi:type="dcterms:W3CDTF">2017-09-08T11:53:00Z</dcterms:created>
  <dcterms:modified xsi:type="dcterms:W3CDTF">2017-09-08T11:53:00Z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\\RSAPP336\docprod\templates\Mall intern.dotx</vt:lpwstr>
  </property>
  <property fmtid="{D5CDD505-2E9C-101B-9397-08002B2CF9AE}" pid="3" name="filePathOneNote">
    <vt:lpwstr>\\RSAPP336\360users\onenote\reg\102513\</vt:lpwstr>
  </property>
  <property fmtid="{D5CDD505-2E9C-101B-9397-08002B2CF9AE}" pid="4" name="comment">
    <vt:lpwstr>P-LDL-Kolesterol på Cobas (NPU01568)</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210084</vt:lpwstr>
  </property>
  <property fmtid="{D5CDD505-2E9C-101B-9397-08002B2CF9AE}" pid="9" name="templateId">
    <vt:lpwstr>
    </vt:lpwstr>
  </property>
  <property fmtid="{D5CDD505-2E9C-101B-9397-08002B2CF9AE}" pid="10" name="createdBy">
    <vt:lpwstr>Ulf Ekström</vt:lpwstr>
  </property>
  <property fmtid="{D5CDD505-2E9C-101B-9397-08002B2CF9AE}" pid="11" name="modifiedBy">
    <vt:lpwstr>Ulf Ekström</vt:lpwstr>
  </property>
  <property fmtid="{D5CDD505-2E9C-101B-9397-08002B2CF9AE}" pid="12" name="serverName">
    <vt:lpwstr>public360.skane.se</vt:lpwstr>
  </property>
  <property fmtid="{D5CDD505-2E9C-101B-9397-08002B2CF9AE}" pid="13" name="externalUser">
    <vt:lpwstr>
    </vt:lpwstr>
  </property>
  <property fmtid="{D5CDD505-2E9C-101B-9397-08002B2CF9AE}" pid="14" name="currentVerId">
    <vt:lpwstr>249588</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public360.skane.se</vt:lpwstr>
  </property>
  <property fmtid="{D5CDD505-2E9C-101B-9397-08002B2CF9AE}" pid="18" name="Protocol">
    <vt:lpwstr>off</vt:lpwstr>
  </property>
  <property fmtid="{D5CDD505-2E9C-101B-9397-08002B2CF9AE}" pid="19" name="Site">
    <vt:lpwstr>/view.aspx</vt:lpwstr>
  </property>
  <property fmtid="{D5CDD505-2E9C-101B-9397-08002B2CF9AE}" pid="20" name="FileID">
    <vt:lpwstr>248706</vt:lpwstr>
  </property>
  <property fmtid="{D5CDD505-2E9C-101B-9397-08002B2CF9AE}" pid="21" name="VerID">
    <vt:lpwstr>0</vt:lpwstr>
  </property>
  <property fmtid="{D5CDD505-2E9C-101B-9397-08002B2CF9AE}" pid="22" name="FilePath">
    <vt:lpwstr>\\RSAPP336\360users\work\reg\131231</vt:lpwstr>
  </property>
  <property fmtid="{D5CDD505-2E9C-101B-9397-08002B2CF9AE}" pid="23" name="FileName">
    <vt:lpwstr>C-4987 P-LDL-Kolesterol på Cobas (SWE05408) 248706_249588_0.DOCX</vt:lpwstr>
  </property>
  <property fmtid="{D5CDD505-2E9C-101B-9397-08002B2CF9AE}" pid="24" name="FullFileName">
    <vt:lpwstr>\\RSAPP336\360users\work\reg\131231\C-4987 P-LDL-Kolesterol på Cobas (SWE05408) 248706_249588_0.DOCX</vt:lpwstr>
  </property>
</Properties>
</file>